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B917C0" w14:textId="1E2B8DC1" w:rsidR="00561476" w:rsidRPr="00C35BEA" w:rsidRDefault="009C5A94" w:rsidP="00561476">
      <w:pPr>
        <w:jc w:val="center"/>
        <w:rPr>
          <w:b/>
          <w:sz w:val="36"/>
          <w:szCs w:val="36"/>
        </w:rPr>
      </w:pPr>
      <w:r w:rsidRPr="00C35BEA">
        <w:rPr>
          <w:b/>
          <w:noProof/>
          <w:sz w:val="36"/>
          <w:szCs w:val="36"/>
        </w:rPr>
        <w:drawing>
          <wp:inline distT="0" distB="0" distL="0" distR="0" wp14:anchorId="428380B4" wp14:editId="23C6D6CF">
            <wp:extent cx="3709035" cy="2369820"/>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09035" cy="2369820"/>
                    </a:xfrm>
                    <a:prstGeom prst="rect">
                      <a:avLst/>
                    </a:prstGeom>
                    <a:noFill/>
                    <a:ln>
                      <a:noFill/>
                    </a:ln>
                  </pic:spPr>
                </pic:pic>
              </a:graphicData>
            </a:graphic>
          </wp:inline>
        </w:drawing>
      </w:r>
    </w:p>
    <w:p w14:paraId="3FD0DC65" w14:textId="77777777" w:rsidR="00561476" w:rsidRPr="00C35BEA" w:rsidRDefault="00561476" w:rsidP="00561476">
      <w:pPr>
        <w:jc w:val="center"/>
        <w:rPr>
          <w:b/>
          <w:sz w:val="36"/>
          <w:szCs w:val="36"/>
          <w:lang w:val="en-US"/>
        </w:rPr>
      </w:pPr>
    </w:p>
    <w:p w14:paraId="0ABB1680" w14:textId="77777777" w:rsidR="000A4DD6" w:rsidRDefault="000A4DD6" w:rsidP="00561476">
      <w:pPr>
        <w:jc w:val="center"/>
        <w:rPr>
          <w:b/>
          <w:sz w:val="36"/>
          <w:szCs w:val="36"/>
        </w:rPr>
      </w:pPr>
    </w:p>
    <w:p w14:paraId="562F84A5" w14:textId="77777777" w:rsidR="0037198E" w:rsidRDefault="0037198E" w:rsidP="00561476">
      <w:pPr>
        <w:jc w:val="center"/>
        <w:rPr>
          <w:b/>
          <w:sz w:val="36"/>
          <w:szCs w:val="36"/>
        </w:rPr>
      </w:pPr>
    </w:p>
    <w:p w14:paraId="4B14AAE9" w14:textId="77777777" w:rsidR="0037198E" w:rsidRPr="0037198E" w:rsidRDefault="0037198E" w:rsidP="00561476">
      <w:pPr>
        <w:jc w:val="center"/>
        <w:rPr>
          <w:b/>
          <w:sz w:val="36"/>
          <w:szCs w:val="36"/>
        </w:rPr>
      </w:pPr>
    </w:p>
    <w:p w14:paraId="25F09B46" w14:textId="24209F98" w:rsidR="00561476" w:rsidRPr="00C35BEA" w:rsidRDefault="00561476" w:rsidP="0037198E">
      <w:pPr>
        <w:jc w:val="center"/>
        <w:rPr>
          <w:b/>
          <w:sz w:val="36"/>
          <w:szCs w:val="36"/>
        </w:rPr>
      </w:pPr>
    </w:p>
    <w:p w14:paraId="1A818381" w14:textId="77777777" w:rsidR="00561476" w:rsidRPr="00C35BEA" w:rsidRDefault="00561476" w:rsidP="00561476">
      <w:pPr>
        <w:jc w:val="center"/>
        <w:rPr>
          <w:b/>
          <w:sz w:val="36"/>
          <w:szCs w:val="36"/>
        </w:rPr>
      </w:pPr>
    </w:p>
    <w:p w14:paraId="759EB2BE" w14:textId="77777777" w:rsidR="00561476" w:rsidRPr="00C35BEA" w:rsidRDefault="00CB76D2" w:rsidP="00561476">
      <w:pPr>
        <w:jc w:val="center"/>
        <w:rPr>
          <w:b/>
          <w:sz w:val="48"/>
          <w:szCs w:val="48"/>
        </w:rPr>
      </w:pPr>
      <w:bookmarkStart w:id="0" w:name="_Toc226196784"/>
      <w:bookmarkStart w:id="1" w:name="_Toc226197203"/>
      <w:r w:rsidRPr="00C35BEA">
        <w:rPr>
          <w:b/>
          <w:sz w:val="48"/>
          <w:szCs w:val="48"/>
        </w:rPr>
        <w:t>М</w:t>
      </w:r>
      <w:r w:rsidR="00561476" w:rsidRPr="00C35BEA">
        <w:rPr>
          <w:b/>
          <w:sz w:val="48"/>
          <w:szCs w:val="48"/>
        </w:rPr>
        <w:t>ониторинг СМИ</w:t>
      </w:r>
      <w:bookmarkEnd w:id="0"/>
      <w:bookmarkEnd w:id="1"/>
      <w:r w:rsidR="00561476" w:rsidRPr="00C35BEA">
        <w:rPr>
          <w:b/>
          <w:sz w:val="48"/>
          <w:szCs w:val="48"/>
        </w:rPr>
        <w:t xml:space="preserve"> РФ</w:t>
      </w:r>
    </w:p>
    <w:p w14:paraId="643C1CC8" w14:textId="77777777" w:rsidR="00561476" w:rsidRPr="00C35BEA" w:rsidRDefault="00561476" w:rsidP="00561476">
      <w:pPr>
        <w:jc w:val="center"/>
        <w:rPr>
          <w:b/>
          <w:sz w:val="48"/>
          <w:szCs w:val="48"/>
        </w:rPr>
      </w:pPr>
      <w:bookmarkStart w:id="2" w:name="_Toc226196785"/>
      <w:bookmarkStart w:id="3" w:name="_Toc226197204"/>
      <w:r w:rsidRPr="00C35BEA">
        <w:rPr>
          <w:b/>
          <w:sz w:val="48"/>
          <w:szCs w:val="48"/>
        </w:rPr>
        <w:t>по пенсионной тематике</w:t>
      </w:r>
      <w:bookmarkEnd w:id="2"/>
      <w:bookmarkEnd w:id="3"/>
    </w:p>
    <w:p w14:paraId="712904F0" w14:textId="77777777" w:rsidR="008B6D1B" w:rsidRPr="00C35BEA" w:rsidRDefault="008B6D1B" w:rsidP="00C70A20">
      <w:pPr>
        <w:jc w:val="center"/>
        <w:rPr>
          <w:b/>
          <w:sz w:val="48"/>
          <w:szCs w:val="48"/>
        </w:rPr>
      </w:pPr>
    </w:p>
    <w:p w14:paraId="4DAF54B0" w14:textId="77777777" w:rsidR="007D6FE5" w:rsidRPr="00C35BEA" w:rsidRDefault="007D6FE5" w:rsidP="00C70A20">
      <w:pPr>
        <w:jc w:val="center"/>
        <w:rPr>
          <w:b/>
          <w:sz w:val="36"/>
          <w:szCs w:val="36"/>
        </w:rPr>
      </w:pPr>
      <w:r w:rsidRPr="00C35BEA">
        <w:rPr>
          <w:b/>
          <w:sz w:val="36"/>
          <w:szCs w:val="36"/>
        </w:rPr>
        <w:t xml:space="preserve"> </w:t>
      </w:r>
    </w:p>
    <w:p w14:paraId="5A50B42F" w14:textId="52AFFD3E" w:rsidR="00C70A20" w:rsidRPr="00C35BEA" w:rsidRDefault="00EB31FC" w:rsidP="00C70A20">
      <w:pPr>
        <w:jc w:val="center"/>
        <w:rPr>
          <w:b/>
          <w:sz w:val="40"/>
          <w:szCs w:val="40"/>
        </w:rPr>
      </w:pPr>
      <w:r w:rsidRPr="00C35BEA">
        <w:rPr>
          <w:b/>
          <w:sz w:val="40"/>
          <w:szCs w:val="40"/>
        </w:rPr>
        <w:t>2</w:t>
      </w:r>
      <w:r w:rsidR="00E32D4C" w:rsidRPr="00C35BEA">
        <w:rPr>
          <w:b/>
          <w:sz w:val="40"/>
          <w:szCs w:val="40"/>
        </w:rPr>
        <w:t>4</w:t>
      </w:r>
      <w:r w:rsidR="000214CF" w:rsidRPr="00C35BEA">
        <w:rPr>
          <w:b/>
          <w:sz w:val="40"/>
          <w:szCs w:val="40"/>
        </w:rPr>
        <w:t>.</w:t>
      </w:r>
      <w:r w:rsidR="00A646EC" w:rsidRPr="00C35BEA">
        <w:rPr>
          <w:b/>
          <w:sz w:val="40"/>
          <w:szCs w:val="40"/>
        </w:rPr>
        <w:t>0</w:t>
      </w:r>
      <w:r w:rsidR="00E655CC" w:rsidRPr="00C35BEA">
        <w:rPr>
          <w:b/>
          <w:sz w:val="40"/>
          <w:szCs w:val="40"/>
        </w:rPr>
        <w:t>2</w:t>
      </w:r>
      <w:r w:rsidR="00A646EC" w:rsidRPr="00C35BEA">
        <w:rPr>
          <w:b/>
          <w:sz w:val="40"/>
          <w:szCs w:val="40"/>
        </w:rPr>
        <w:t>.</w:t>
      </w:r>
      <w:r w:rsidR="007D6FE5" w:rsidRPr="00C35BEA">
        <w:rPr>
          <w:b/>
          <w:sz w:val="40"/>
          <w:szCs w:val="40"/>
        </w:rPr>
        <w:t>20</w:t>
      </w:r>
      <w:r w:rsidR="00EB57E7" w:rsidRPr="00C35BEA">
        <w:rPr>
          <w:b/>
          <w:sz w:val="40"/>
          <w:szCs w:val="40"/>
        </w:rPr>
        <w:t>2</w:t>
      </w:r>
      <w:r w:rsidR="00A646EC" w:rsidRPr="00C35BEA">
        <w:rPr>
          <w:b/>
          <w:sz w:val="40"/>
          <w:szCs w:val="40"/>
        </w:rPr>
        <w:t>6</w:t>
      </w:r>
      <w:r w:rsidR="00C70A20" w:rsidRPr="00C35BEA">
        <w:rPr>
          <w:b/>
          <w:sz w:val="40"/>
          <w:szCs w:val="40"/>
        </w:rPr>
        <w:t xml:space="preserve"> г</w:t>
      </w:r>
      <w:r w:rsidR="007D6FE5" w:rsidRPr="00C35BEA">
        <w:rPr>
          <w:b/>
          <w:sz w:val="40"/>
          <w:szCs w:val="40"/>
        </w:rPr>
        <w:t>.</w:t>
      </w:r>
    </w:p>
    <w:p w14:paraId="169A5637" w14:textId="77777777" w:rsidR="00CB76D2" w:rsidRDefault="00CB76D2" w:rsidP="000C1A46">
      <w:pPr>
        <w:jc w:val="center"/>
        <w:rPr>
          <w:b/>
          <w:sz w:val="40"/>
          <w:szCs w:val="40"/>
        </w:rPr>
      </w:pPr>
    </w:p>
    <w:p w14:paraId="52AA5EDB" w14:textId="77777777" w:rsidR="0037198E" w:rsidRDefault="0037198E" w:rsidP="000C1A46">
      <w:pPr>
        <w:jc w:val="center"/>
        <w:rPr>
          <w:b/>
          <w:sz w:val="40"/>
          <w:szCs w:val="40"/>
        </w:rPr>
      </w:pPr>
    </w:p>
    <w:p w14:paraId="15588F8C" w14:textId="77777777" w:rsidR="0037198E" w:rsidRDefault="0037198E" w:rsidP="000C1A46">
      <w:pPr>
        <w:jc w:val="center"/>
        <w:rPr>
          <w:b/>
          <w:sz w:val="40"/>
          <w:szCs w:val="40"/>
        </w:rPr>
      </w:pPr>
    </w:p>
    <w:p w14:paraId="2187B40A" w14:textId="77777777" w:rsidR="0037198E" w:rsidRPr="00C35BEA" w:rsidRDefault="0037198E" w:rsidP="000C1A46">
      <w:pPr>
        <w:jc w:val="center"/>
        <w:rPr>
          <w:b/>
          <w:sz w:val="40"/>
          <w:szCs w:val="40"/>
        </w:rPr>
      </w:pPr>
    </w:p>
    <w:p w14:paraId="39EA2CE9" w14:textId="77777777" w:rsidR="009D66A1" w:rsidRPr="00C35BEA" w:rsidRDefault="009B23FE" w:rsidP="009B23FE">
      <w:pPr>
        <w:pStyle w:val="10"/>
        <w:jc w:val="center"/>
      </w:pPr>
      <w:r w:rsidRPr="00C35BEA">
        <w:br w:type="page"/>
      </w:r>
      <w:bookmarkStart w:id="4" w:name="_Toc396864626"/>
      <w:bookmarkStart w:id="5" w:name="_Toc222812619"/>
      <w:r w:rsidR="009D79CC" w:rsidRPr="00C35BEA">
        <w:lastRenderedPageBreak/>
        <w:t>Те</w:t>
      </w:r>
      <w:r w:rsidR="009D66A1" w:rsidRPr="00C35BEA">
        <w:t>мы</w:t>
      </w:r>
      <w:r w:rsidR="009D66A1" w:rsidRPr="00C35BEA">
        <w:rPr>
          <w:rFonts w:ascii="Arial Rounded MT Bold" w:hAnsi="Arial Rounded MT Bold"/>
        </w:rPr>
        <w:t xml:space="preserve"> </w:t>
      </w:r>
      <w:r w:rsidR="009D66A1" w:rsidRPr="00C35BEA">
        <w:t>дня</w:t>
      </w:r>
      <w:bookmarkEnd w:id="4"/>
      <w:bookmarkEnd w:id="5"/>
    </w:p>
    <w:p w14:paraId="67C9B192" w14:textId="718816E6" w:rsidR="00A1463C" w:rsidRPr="00C35BEA" w:rsidRDefault="007F409A" w:rsidP="00676D5F">
      <w:pPr>
        <w:numPr>
          <w:ilvl w:val="0"/>
          <w:numId w:val="25"/>
        </w:numPr>
        <w:rPr>
          <w:i/>
        </w:rPr>
      </w:pPr>
      <w:r w:rsidRPr="00C35BEA">
        <w:rPr>
          <w:i/>
        </w:rPr>
        <w:t xml:space="preserve">Сотрудники российских компаний в 2025 г. увеличили взносы на корпоративную пенсию в СберНПФ на 17%. В среднем они отправляли в корпоративные копилки по 6000 руб. в произвольном режиме. </w:t>
      </w:r>
      <w:hyperlink w:anchor="ф1" w:history="1">
        <w:r w:rsidRPr="00C35BEA">
          <w:rPr>
            <w:rStyle w:val="a3"/>
            <w:i/>
          </w:rPr>
          <w:t xml:space="preserve">Об этом сообщили </w:t>
        </w:r>
        <w:r w:rsidR="00237D7F">
          <w:rPr>
            <w:rStyle w:val="a3"/>
            <w:i/>
          </w:rPr>
          <w:t>«</w:t>
        </w:r>
        <w:r w:rsidRPr="00C35BEA">
          <w:rPr>
            <w:rStyle w:val="a3"/>
            <w:i/>
          </w:rPr>
          <w:t>Ведомостям</w:t>
        </w:r>
        <w:r w:rsidR="00237D7F">
          <w:rPr>
            <w:rStyle w:val="a3"/>
            <w:i/>
          </w:rPr>
          <w:t>»</w:t>
        </w:r>
      </w:hyperlink>
      <w:r w:rsidRPr="00C35BEA">
        <w:rPr>
          <w:i/>
        </w:rPr>
        <w:t xml:space="preserve"> в Сбербанке. У строителей средний размер текущего взноса увеличился вдвое и достиг 17 000 руб. IT-специалисты перевели в корпоративные копилки по 12 000 руб. (+23%), финансисты - 6000 руб. (+19%). В прошлом году к корпоративной пенсионной программе </w:t>
      </w:r>
      <w:r w:rsidR="00237D7F">
        <w:rPr>
          <w:i/>
        </w:rPr>
        <w:t>«</w:t>
      </w:r>
      <w:r w:rsidRPr="00C35BEA">
        <w:rPr>
          <w:i/>
        </w:rPr>
        <w:t>Паритетная</w:t>
      </w:r>
      <w:r w:rsidR="00237D7F">
        <w:rPr>
          <w:i/>
        </w:rPr>
        <w:t>»</w:t>
      </w:r>
      <w:r w:rsidRPr="00C35BEA">
        <w:rPr>
          <w:i/>
        </w:rPr>
        <w:t xml:space="preserve"> присоединились 14 000 работников компаний</w:t>
      </w:r>
    </w:p>
    <w:p w14:paraId="198615D9" w14:textId="04FEABDB" w:rsidR="007F409A" w:rsidRPr="00C35BEA" w:rsidRDefault="007F409A" w:rsidP="00676D5F">
      <w:pPr>
        <w:numPr>
          <w:ilvl w:val="0"/>
          <w:numId w:val="25"/>
        </w:numPr>
        <w:rPr>
          <w:i/>
        </w:rPr>
      </w:pPr>
      <w:r w:rsidRPr="00C35BEA">
        <w:rPr>
          <w:i/>
        </w:rPr>
        <w:t xml:space="preserve">Почти половина россиян (45%) не стали бы доверять свои долгосрочные накопления искусственному интеллекту. При этом с ними готова поспорить только треть (34%) жителей страны. Об этом говорится в исследовании НПФ </w:t>
      </w:r>
      <w:r w:rsidR="00237D7F">
        <w:rPr>
          <w:i/>
        </w:rPr>
        <w:t>«</w:t>
      </w:r>
      <w:r w:rsidRPr="00C35BEA">
        <w:rPr>
          <w:i/>
        </w:rPr>
        <w:t>БУДУЩЕЕ</w:t>
      </w:r>
      <w:r w:rsidR="00237D7F">
        <w:rPr>
          <w:i/>
        </w:rPr>
        <w:t>»</w:t>
      </w:r>
      <w:r w:rsidRPr="00C35BEA">
        <w:rPr>
          <w:i/>
        </w:rPr>
        <w:t xml:space="preserve"> и платформы автоматизации маркетинга Unisender. В опросе приняли участие более 1,5 тыс. респондентов по всей России в возрасте от 18 до 55 лет. Исследование было проведено методом онлайн-анкетирования, </w:t>
      </w:r>
      <w:hyperlink w:anchor="ф2" w:history="1">
        <w:r w:rsidRPr="00C35BEA">
          <w:rPr>
            <w:rStyle w:val="a3"/>
            <w:i/>
          </w:rPr>
          <w:t xml:space="preserve">информирует </w:t>
        </w:r>
        <w:r w:rsidR="00237D7F">
          <w:rPr>
            <w:rStyle w:val="a3"/>
            <w:i/>
          </w:rPr>
          <w:t>«</w:t>
        </w:r>
        <w:r w:rsidRPr="00C35BEA">
          <w:rPr>
            <w:rStyle w:val="a3"/>
            <w:i/>
          </w:rPr>
          <w:t>РБК</w:t>
        </w:r>
        <w:r w:rsidR="00237D7F">
          <w:rPr>
            <w:rStyle w:val="a3"/>
            <w:i/>
          </w:rPr>
          <w:t>»</w:t>
        </w:r>
      </w:hyperlink>
    </w:p>
    <w:p w14:paraId="67DCD717" w14:textId="01CF394D" w:rsidR="007F409A" w:rsidRPr="00C35BEA" w:rsidRDefault="0066480D" w:rsidP="00676D5F">
      <w:pPr>
        <w:numPr>
          <w:ilvl w:val="0"/>
          <w:numId w:val="25"/>
        </w:numPr>
        <w:rPr>
          <w:i/>
        </w:rPr>
      </w:pPr>
      <w:r w:rsidRPr="00C35BEA">
        <w:rPr>
          <w:i/>
        </w:rPr>
        <w:t xml:space="preserve">Как указано в исследовании агентства, на большом рынке </w:t>
      </w:r>
      <w:r w:rsidR="00237D7F">
        <w:rPr>
          <w:i/>
        </w:rPr>
        <w:t>«</w:t>
      </w:r>
      <w:r w:rsidRPr="00C35BEA">
        <w:rPr>
          <w:i/>
        </w:rPr>
        <w:t>финансово устойчивые и прозрачные компании смогут привлекать значительно большие объемы капитала, чем в условиях текущего доминирования розничных инвесторов</w:t>
      </w:r>
      <w:r w:rsidR="00237D7F">
        <w:rPr>
          <w:i/>
        </w:rPr>
        <w:t>»</w:t>
      </w:r>
      <w:r w:rsidRPr="00C35BEA">
        <w:rPr>
          <w:i/>
        </w:rPr>
        <w:t xml:space="preserve">. Институциональная трансформация фондового рынка через развитие негосударственных пенсионных фондов (НПФ) и программ долгосрочных сбережений (ПДС) является первоочередной задачей для увеличения его емкости. Об этом говорится в исследовании рейтингового агентства </w:t>
      </w:r>
      <w:r w:rsidR="00237D7F">
        <w:rPr>
          <w:i/>
        </w:rPr>
        <w:t>«</w:t>
      </w:r>
      <w:r w:rsidRPr="00C35BEA">
        <w:rPr>
          <w:i/>
        </w:rPr>
        <w:t>Эксперт РА</w:t>
      </w:r>
      <w:r w:rsidR="00237D7F">
        <w:rPr>
          <w:i/>
        </w:rPr>
        <w:t>»</w:t>
      </w:r>
      <w:r w:rsidRPr="00C35BEA">
        <w:rPr>
          <w:i/>
        </w:rPr>
        <w:t xml:space="preserve">, </w:t>
      </w:r>
      <w:hyperlink w:anchor="ф3" w:history="1">
        <w:r w:rsidRPr="00C35BEA">
          <w:rPr>
            <w:rStyle w:val="a3"/>
            <w:i/>
          </w:rPr>
          <w:t xml:space="preserve">передает </w:t>
        </w:r>
        <w:r w:rsidR="00237D7F">
          <w:rPr>
            <w:rStyle w:val="a3"/>
            <w:i/>
          </w:rPr>
          <w:t>«</w:t>
        </w:r>
        <w:r w:rsidRPr="00C35BEA">
          <w:rPr>
            <w:rStyle w:val="a3"/>
            <w:i/>
          </w:rPr>
          <w:t>Ваш Пенсионный Брокер</w:t>
        </w:r>
        <w:r w:rsidR="00237D7F">
          <w:rPr>
            <w:rStyle w:val="a3"/>
            <w:i/>
          </w:rPr>
          <w:t>»</w:t>
        </w:r>
      </w:hyperlink>
    </w:p>
    <w:p w14:paraId="2D05D8B9" w14:textId="3F3CA0BE" w:rsidR="0066480D" w:rsidRPr="00C35BEA" w:rsidRDefault="0066480D" w:rsidP="00676D5F">
      <w:pPr>
        <w:numPr>
          <w:ilvl w:val="0"/>
          <w:numId w:val="25"/>
        </w:numPr>
        <w:rPr>
          <w:i/>
        </w:rPr>
      </w:pPr>
      <w:r w:rsidRPr="00C35BEA">
        <w:rPr>
          <w:i/>
        </w:rPr>
        <w:t xml:space="preserve">Власти намерены скорректировать условия программы долгосрочных сбережений (ПДС). Период, после которого ее участники смогут получить средства государственного софинансирования без потери дохода, предлагается увеличить с года до пяти лет. О том, как нововведения отразятся на гражданах, особенно пенсионного и предпенсионного возраста, — </w:t>
      </w:r>
      <w:hyperlink w:anchor="ф4" w:history="1">
        <w:r w:rsidRPr="00C35BEA">
          <w:rPr>
            <w:rStyle w:val="a3"/>
            <w:i/>
          </w:rPr>
          <w:t>в материале NEWS.ru</w:t>
        </w:r>
      </w:hyperlink>
    </w:p>
    <w:p w14:paraId="417E2D6E" w14:textId="3D4982F4" w:rsidR="0066480D" w:rsidRPr="00C35BEA" w:rsidRDefault="0009469F" w:rsidP="00676D5F">
      <w:pPr>
        <w:numPr>
          <w:ilvl w:val="0"/>
          <w:numId w:val="25"/>
        </w:numPr>
        <w:rPr>
          <w:i/>
        </w:rPr>
      </w:pPr>
      <w:r w:rsidRPr="00C35BEA">
        <w:rPr>
          <w:i/>
        </w:rPr>
        <w:t xml:space="preserve">За два года реализации Программы долгосрочных сбережений жители Чувашии заключили почти 142 тыс. договоров на общую сумму свыше 6,9 млрд рублей. О своем финансовом благополучии в будущем позаботился каждый восьмой житель нашей республики — это самый высокий показатель в ПФО, </w:t>
      </w:r>
      <w:hyperlink w:anchor="ф5" w:history="1">
        <w:r w:rsidRPr="00C35BEA">
          <w:rPr>
            <w:rStyle w:val="a3"/>
            <w:i/>
          </w:rPr>
          <w:t xml:space="preserve">пишет </w:t>
        </w:r>
        <w:r w:rsidR="00237D7F">
          <w:rPr>
            <w:rStyle w:val="a3"/>
            <w:i/>
          </w:rPr>
          <w:t>«</w:t>
        </w:r>
        <w:r w:rsidRPr="00C35BEA">
          <w:rPr>
            <w:rStyle w:val="a3"/>
            <w:i/>
          </w:rPr>
          <w:t>Советская Чувашия</w:t>
        </w:r>
        <w:r w:rsidR="00237D7F">
          <w:rPr>
            <w:rStyle w:val="a3"/>
            <w:i/>
          </w:rPr>
          <w:t>»</w:t>
        </w:r>
      </w:hyperlink>
    </w:p>
    <w:p w14:paraId="4F13BA21" w14:textId="1A888189" w:rsidR="00FB38FB" w:rsidRPr="00C35BEA" w:rsidRDefault="00FB38FB" w:rsidP="00676D5F">
      <w:pPr>
        <w:numPr>
          <w:ilvl w:val="0"/>
          <w:numId w:val="25"/>
        </w:numPr>
        <w:rPr>
          <w:i/>
        </w:rPr>
      </w:pPr>
      <w:r w:rsidRPr="00C35BEA">
        <w:rPr>
          <w:i/>
        </w:rPr>
        <w:t xml:space="preserve">Число пенсионеров в России по состоянию на 1 января 2026 года составило более 40,5 миллиона человек, следует из данных Соцфонда, </w:t>
      </w:r>
      <w:hyperlink w:anchor="ф6" w:history="1">
        <w:r w:rsidRPr="00C35BEA">
          <w:rPr>
            <w:rStyle w:val="a3"/>
            <w:i/>
          </w:rPr>
          <w:t>с которыми ознакомилось РИА Новости</w:t>
        </w:r>
      </w:hyperlink>
      <w:r w:rsidRPr="00C35BEA">
        <w:rPr>
          <w:i/>
        </w:rPr>
        <w:t>. Согласно данным, численность пенсионеров на учете в системе ведомства составила 40,522 миллиона по состоянию на 1 января этого года</w:t>
      </w:r>
    </w:p>
    <w:p w14:paraId="7325855F" w14:textId="68198C2E" w:rsidR="0009469F" w:rsidRPr="00C35BEA" w:rsidRDefault="0009469F" w:rsidP="00676D5F">
      <w:pPr>
        <w:numPr>
          <w:ilvl w:val="0"/>
          <w:numId w:val="25"/>
        </w:numPr>
        <w:rPr>
          <w:i/>
        </w:rPr>
      </w:pPr>
      <w:r w:rsidRPr="00C35BEA">
        <w:rPr>
          <w:i/>
        </w:rPr>
        <w:t xml:space="preserve">Депутат Госдумы, член комитета Госдумы по малому и среднему предпринимательству Алексей Говырин </w:t>
      </w:r>
      <w:hyperlink w:anchor="ф7" w:history="1">
        <w:r w:rsidRPr="00C35BEA">
          <w:rPr>
            <w:rStyle w:val="a3"/>
            <w:i/>
          </w:rPr>
          <w:t>рассказал в беседе с RT</w:t>
        </w:r>
      </w:hyperlink>
      <w:r w:rsidRPr="00C35BEA">
        <w:rPr>
          <w:i/>
        </w:rPr>
        <w:t xml:space="preserve"> о среднем размере пенсий в 2026 году. По словам депутата, средний размер пенсии является статистической величиной, и конкретная сумма у каждого пенсионера зависит от вида пенсионного обеспечения и индивидуальных параметров расчёта</w:t>
      </w:r>
    </w:p>
    <w:p w14:paraId="5A763B16" w14:textId="16584D45" w:rsidR="0009469F" w:rsidRPr="00C35BEA" w:rsidRDefault="00F82B24" w:rsidP="00676D5F">
      <w:pPr>
        <w:numPr>
          <w:ilvl w:val="0"/>
          <w:numId w:val="25"/>
        </w:numPr>
        <w:rPr>
          <w:i/>
        </w:rPr>
      </w:pPr>
      <w:r w:rsidRPr="00C35BEA">
        <w:rPr>
          <w:i/>
        </w:rPr>
        <w:lastRenderedPageBreak/>
        <w:t xml:space="preserve">Российские пенсионеры живут не просто долго, а активно долго, однако это не является предпосылкой для изменений пенсионного возраста, заявила член комитета Госдумы по труду Светлана Бессараб. Еще 15-20 лет в России не будет предпосылок для изменения пенсионного возраста, сказала она, </w:t>
      </w:r>
      <w:hyperlink w:anchor="ф8" w:history="1">
        <w:r w:rsidRPr="00C35BEA">
          <w:rPr>
            <w:rStyle w:val="a3"/>
            <w:i/>
          </w:rPr>
          <w:t xml:space="preserve">передает </w:t>
        </w:r>
        <w:r w:rsidR="00237D7F">
          <w:rPr>
            <w:rStyle w:val="a3"/>
            <w:i/>
          </w:rPr>
          <w:t>«</w:t>
        </w:r>
        <w:r w:rsidRPr="00C35BEA">
          <w:rPr>
            <w:rStyle w:val="a3"/>
            <w:i/>
          </w:rPr>
          <w:t>Национальная Служба Новостей</w:t>
        </w:r>
        <w:r w:rsidR="00237D7F">
          <w:rPr>
            <w:rStyle w:val="a3"/>
            <w:i/>
          </w:rPr>
          <w:t>»</w:t>
        </w:r>
      </w:hyperlink>
    </w:p>
    <w:p w14:paraId="161FE9FE" w14:textId="77777777" w:rsidR="00940029" w:rsidRPr="00C35BEA" w:rsidRDefault="009D79CC" w:rsidP="00940029">
      <w:pPr>
        <w:pStyle w:val="10"/>
        <w:jc w:val="center"/>
      </w:pPr>
      <w:bookmarkStart w:id="6" w:name="_Toc173015209"/>
      <w:bookmarkStart w:id="7" w:name="_Toc222812620"/>
      <w:r w:rsidRPr="00C35BEA">
        <w:t>Ци</w:t>
      </w:r>
      <w:r w:rsidR="00940029" w:rsidRPr="00C35BEA">
        <w:t>таты дня</w:t>
      </w:r>
      <w:bookmarkEnd w:id="6"/>
      <w:bookmarkEnd w:id="7"/>
    </w:p>
    <w:p w14:paraId="12CBD92E" w14:textId="22F237B9" w:rsidR="00254587" w:rsidRPr="00C35BEA" w:rsidRDefault="00254587" w:rsidP="003B3BAA">
      <w:pPr>
        <w:numPr>
          <w:ilvl w:val="0"/>
          <w:numId w:val="27"/>
        </w:numPr>
        <w:rPr>
          <w:i/>
        </w:rPr>
      </w:pPr>
      <w:r w:rsidRPr="00C35BEA">
        <w:rPr>
          <w:i/>
        </w:rPr>
        <w:t xml:space="preserve">Председатель Совета НАПФ Аркадий Недбай </w:t>
      </w:r>
      <w:r w:rsidR="00F54D16" w:rsidRPr="00C35BEA">
        <w:rPr>
          <w:i/>
        </w:rPr>
        <w:t>рас</w:t>
      </w:r>
      <w:r w:rsidRPr="00C35BEA">
        <w:rPr>
          <w:i/>
        </w:rPr>
        <w:t>сказал, что благодаря программе долгосрочных сбережений капитал растет быстрее инфляции. По его словам, за счет господдержки можно получить с ее помощью от 25% до 100% годовых. Это гораздо выгоднее, чем держать деньги на банковском вкладе, подчеркнул эксперт. По его словам, нужно регулярно пополнять счет небольшими суммами. Программа позволяет не просто сохранить деньги, но и приумножить их за счет софинансирования, налоговых льгот и начисляемого инвестдохода, отметил Недбай</w:t>
      </w:r>
    </w:p>
    <w:p w14:paraId="616085AB" w14:textId="6315CC30" w:rsidR="00676D5F" w:rsidRPr="00C35BEA" w:rsidRDefault="007F409A" w:rsidP="003B3BAA">
      <w:pPr>
        <w:numPr>
          <w:ilvl w:val="0"/>
          <w:numId w:val="27"/>
        </w:numPr>
        <w:rPr>
          <w:i/>
        </w:rPr>
      </w:pPr>
      <w:r w:rsidRPr="00C35BEA">
        <w:rPr>
          <w:i/>
        </w:rPr>
        <w:t xml:space="preserve">Ольга Изюмова, генеральный директор СберНПФ: </w:t>
      </w:r>
      <w:r w:rsidR="00237D7F">
        <w:rPr>
          <w:i/>
        </w:rPr>
        <w:t>«</w:t>
      </w:r>
      <w:r w:rsidRPr="00C35BEA">
        <w:rPr>
          <w:i/>
        </w:rPr>
        <w:t>Турбулентность на рынке труда сохраняется, и компаниям всё сложнее конкурировать за кадры. При этом молодые сотрудники ждут от работодателей больше поддержки, в том числе через расширенный социальный пакет. И это подтверждает статистика: в 2025 году зумеры, родившиеся после 1997 года, стали на 40% чаще подключать пенсию от работодателя. А миллениалы (1981 - 1996) откладывали в такие копилки на 15% больше, чем годом ранее</w:t>
      </w:r>
      <w:r w:rsidR="00237D7F">
        <w:rPr>
          <w:i/>
        </w:rPr>
        <w:t>»</w:t>
      </w:r>
    </w:p>
    <w:p w14:paraId="6BBE85FB" w14:textId="5953F744" w:rsidR="00C35BEA" w:rsidRPr="00C35BEA" w:rsidRDefault="00C35BEA" w:rsidP="003B3BAA">
      <w:pPr>
        <w:numPr>
          <w:ilvl w:val="0"/>
          <w:numId w:val="27"/>
        </w:numPr>
        <w:rPr>
          <w:i/>
        </w:rPr>
      </w:pPr>
      <w:r w:rsidRPr="00C35BEA">
        <w:rPr>
          <w:i/>
        </w:rPr>
        <w:t>Светлана Бессараб, член комитета Госдумы РФ по труду</w:t>
      </w:r>
      <w:r w:rsidRPr="00C35BEA">
        <w:t xml:space="preserve"> </w:t>
      </w:r>
      <w:r w:rsidRPr="00C35BEA">
        <w:rPr>
          <w:i/>
        </w:rPr>
        <w:t xml:space="preserve">и социальной политике: </w:t>
      </w:r>
      <w:r w:rsidR="00237D7F">
        <w:rPr>
          <w:i/>
        </w:rPr>
        <w:t>«</w:t>
      </w:r>
      <w:r w:rsidRPr="00C35BEA">
        <w:rPr>
          <w:i/>
        </w:rPr>
        <w:t>Ближайшие 15-20 лет никаких предпосылок для изменения пенсионного возраста не будет. При существующем балансе работающих и пенсионеров мы сможем обеспечить пенсионную систему</w:t>
      </w:r>
      <w:r w:rsidR="00237D7F">
        <w:rPr>
          <w:i/>
        </w:rPr>
        <w:t>»</w:t>
      </w:r>
    </w:p>
    <w:p w14:paraId="5E36359E" w14:textId="77777777" w:rsidR="00A0290C" w:rsidRPr="00C35BEA" w:rsidRDefault="00A0290C" w:rsidP="009D66A1">
      <w:pPr>
        <w:pStyle w:val="a9"/>
        <w:rPr>
          <w:u w:val="single"/>
        </w:rPr>
      </w:pPr>
      <w:bookmarkStart w:id="8" w:name="_Toc246216357"/>
      <w:bookmarkStart w:id="9" w:name="_Toc246297404"/>
      <w:bookmarkStart w:id="10" w:name="_Toc246216257"/>
      <w:bookmarkStart w:id="11" w:name="_Toc226038294"/>
      <w:bookmarkStart w:id="12" w:name="_Toc245698447"/>
      <w:bookmarkStart w:id="13" w:name="_Toc245783070"/>
      <w:bookmarkStart w:id="14" w:name="_Toc245869107"/>
      <w:bookmarkStart w:id="15" w:name="_Toc246129443"/>
      <w:r w:rsidRPr="00C35BEA">
        <w:rPr>
          <w:u w:val="single"/>
        </w:rPr>
        <w:lastRenderedPageBreak/>
        <w:t>ОГЛАВЛЕНИЕ</w:t>
      </w:r>
    </w:p>
    <w:p w14:paraId="6B295522" w14:textId="33B40C37" w:rsidR="00AC7368" w:rsidRDefault="0016758D">
      <w:pPr>
        <w:pStyle w:val="12"/>
        <w:tabs>
          <w:tab w:val="right" w:leader="dot" w:pos="9061"/>
        </w:tabs>
        <w:rPr>
          <w:rFonts w:asciiTheme="minorHAnsi" w:eastAsiaTheme="minorEastAsia" w:hAnsiTheme="minorHAnsi" w:cstheme="minorBidi"/>
          <w:b w:val="0"/>
          <w:noProof/>
          <w:kern w:val="2"/>
          <w:sz w:val="24"/>
          <w14:ligatures w14:val="standardContextual"/>
        </w:rPr>
      </w:pPr>
      <w:r w:rsidRPr="00C35BEA">
        <w:rPr>
          <w:caps/>
        </w:rPr>
        <w:fldChar w:fldCharType="begin"/>
      </w:r>
      <w:r w:rsidR="00310633" w:rsidRPr="00C35BEA">
        <w:rPr>
          <w:caps/>
        </w:rPr>
        <w:instrText xml:space="preserve"> TOC \o "1-5" \h \z \u </w:instrText>
      </w:r>
      <w:r w:rsidRPr="00C35BEA">
        <w:rPr>
          <w:caps/>
        </w:rPr>
        <w:fldChar w:fldCharType="separate"/>
      </w:r>
      <w:hyperlink w:anchor="_Toc222812619" w:history="1">
        <w:r w:rsidR="00AC7368" w:rsidRPr="0060648C">
          <w:rPr>
            <w:rStyle w:val="a3"/>
            <w:noProof/>
          </w:rPr>
          <w:t>Темы</w:t>
        </w:r>
        <w:r w:rsidR="00AC7368" w:rsidRPr="0060648C">
          <w:rPr>
            <w:rStyle w:val="a3"/>
            <w:rFonts w:ascii="Arial Rounded MT Bold" w:hAnsi="Arial Rounded MT Bold"/>
            <w:noProof/>
          </w:rPr>
          <w:t xml:space="preserve"> </w:t>
        </w:r>
        <w:r w:rsidR="00AC7368" w:rsidRPr="0060648C">
          <w:rPr>
            <w:rStyle w:val="a3"/>
            <w:noProof/>
          </w:rPr>
          <w:t>дня</w:t>
        </w:r>
        <w:r w:rsidR="00AC7368">
          <w:rPr>
            <w:noProof/>
            <w:webHidden/>
          </w:rPr>
          <w:tab/>
        </w:r>
        <w:r w:rsidR="00AC7368">
          <w:rPr>
            <w:noProof/>
            <w:webHidden/>
          </w:rPr>
          <w:fldChar w:fldCharType="begin"/>
        </w:r>
        <w:r w:rsidR="00AC7368">
          <w:rPr>
            <w:noProof/>
            <w:webHidden/>
          </w:rPr>
          <w:instrText xml:space="preserve"> PAGEREF _Toc222812619 \h </w:instrText>
        </w:r>
        <w:r w:rsidR="00AC7368">
          <w:rPr>
            <w:noProof/>
            <w:webHidden/>
          </w:rPr>
        </w:r>
        <w:r w:rsidR="00AC7368">
          <w:rPr>
            <w:noProof/>
            <w:webHidden/>
          </w:rPr>
          <w:fldChar w:fldCharType="separate"/>
        </w:r>
        <w:r w:rsidR="005D2C64">
          <w:rPr>
            <w:noProof/>
            <w:webHidden/>
          </w:rPr>
          <w:t>2</w:t>
        </w:r>
        <w:r w:rsidR="00AC7368">
          <w:rPr>
            <w:noProof/>
            <w:webHidden/>
          </w:rPr>
          <w:fldChar w:fldCharType="end"/>
        </w:r>
      </w:hyperlink>
    </w:p>
    <w:p w14:paraId="2BB3E0E7" w14:textId="4730C43D" w:rsidR="00AC7368" w:rsidRDefault="00AC7368">
      <w:pPr>
        <w:pStyle w:val="12"/>
        <w:tabs>
          <w:tab w:val="right" w:leader="dot" w:pos="9061"/>
        </w:tabs>
        <w:rPr>
          <w:rFonts w:asciiTheme="minorHAnsi" w:eastAsiaTheme="minorEastAsia" w:hAnsiTheme="minorHAnsi" w:cstheme="minorBidi"/>
          <w:b w:val="0"/>
          <w:noProof/>
          <w:kern w:val="2"/>
          <w:sz w:val="24"/>
          <w14:ligatures w14:val="standardContextual"/>
        </w:rPr>
      </w:pPr>
      <w:hyperlink w:anchor="_Toc222812620" w:history="1">
        <w:r w:rsidRPr="0060648C">
          <w:rPr>
            <w:rStyle w:val="a3"/>
            <w:noProof/>
          </w:rPr>
          <w:t>Цитаты дня</w:t>
        </w:r>
        <w:r>
          <w:rPr>
            <w:noProof/>
            <w:webHidden/>
          </w:rPr>
          <w:tab/>
        </w:r>
        <w:r>
          <w:rPr>
            <w:noProof/>
            <w:webHidden/>
          </w:rPr>
          <w:fldChar w:fldCharType="begin"/>
        </w:r>
        <w:r>
          <w:rPr>
            <w:noProof/>
            <w:webHidden/>
          </w:rPr>
          <w:instrText xml:space="preserve"> PAGEREF _Toc222812620 \h </w:instrText>
        </w:r>
        <w:r>
          <w:rPr>
            <w:noProof/>
            <w:webHidden/>
          </w:rPr>
        </w:r>
        <w:r>
          <w:rPr>
            <w:noProof/>
            <w:webHidden/>
          </w:rPr>
          <w:fldChar w:fldCharType="separate"/>
        </w:r>
        <w:r w:rsidR="005D2C64">
          <w:rPr>
            <w:noProof/>
            <w:webHidden/>
          </w:rPr>
          <w:t>3</w:t>
        </w:r>
        <w:r>
          <w:rPr>
            <w:noProof/>
            <w:webHidden/>
          </w:rPr>
          <w:fldChar w:fldCharType="end"/>
        </w:r>
      </w:hyperlink>
    </w:p>
    <w:p w14:paraId="2EC7D8F5" w14:textId="584035B9" w:rsidR="00AC7368" w:rsidRDefault="00AC7368">
      <w:pPr>
        <w:pStyle w:val="12"/>
        <w:tabs>
          <w:tab w:val="right" w:leader="dot" w:pos="9061"/>
        </w:tabs>
        <w:rPr>
          <w:rFonts w:asciiTheme="minorHAnsi" w:eastAsiaTheme="minorEastAsia" w:hAnsiTheme="minorHAnsi" w:cstheme="minorBidi"/>
          <w:b w:val="0"/>
          <w:noProof/>
          <w:kern w:val="2"/>
          <w:sz w:val="24"/>
          <w14:ligatures w14:val="standardContextual"/>
        </w:rPr>
      </w:pPr>
      <w:hyperlink w:anchor="_Toc222812621" w:history="1">
        <w:r w:rsidRPr="0060648C">
          <w:rPr>
            <w:rStyle w:val="a3"/>
            <w:noProof/>
          </w:rPr>
          <w:t>НОВОСТИ ПЕНСИОННОЙ ОТРАСЛИ</w:t>
        </w:r>
        <w:r>
          <w:rPr>
            <w:noProof/>
            <w:webHidden/>
          </w:rPr>
          <w:tab/>
        </w:r>
        <w:r>
          <w:rPr>
            <w:noProof/>
            <w:webHidden/>
          </w:rPr>
          <w:fldChar w:fldCharType="begin"/>
        </w:r>
        <w:r>
          <w:rPr>
            <w:noProof/>
            <w:webHidden/>
          </w:rPr>
          <w:instrText xml:space="preserve"> PAGEREF _Toc222812621 \h </w:instrText>
        </w:r>
        <w:r>
          <w:rPr>
            <w:noProof/>
            <w:webHidden/>
          </w:rPr>
        </w:r>
        <w:r>
          <w:rPr>
            <w:noProof/>
            <w:webHidden/>
          </w:rPr>
          <w:fldChar w:fldCharType="separate"/>
        </w:r>
        <w:r w:rsidR="005D2C64">
          <w:rPr>
            <w:noProof/>
            <w:webHidden/>
          </w:rPr>
          <w:t>18</w:t>
        </w:r>
        <w:r>
          <w:rPr>
            <w:noProof/>
            <w:webHidden/>
          </w:rPr>
          <w:fldChar w:fldCharType="end"/>
        </w:r>
      </w:hyperlink>
    </w:p>
    <w:p w14:paraId="43DAFD14" w14:textId="3B6D9EEE" w:rsidR="00AC7368" w:rsidRDefault="00AC7368">
      <w:pPr>
        <w:pStyle w:val="12"/>
        <w:tabs>
          <w:tab w:val="right" w:leader="dot" w:pos="9061"/>
        </w:tabs>
        <w:rPr>
          <w:rFonts w:asciiTheme="minorHAnsi" w:eastAsiaTheme="minorEastAsia" w:hAnsiTheme="minorHAnsi" w:cstheme="minorBidi"/>
          <w:b w:val="0"/>
          <w:noProof/>
          <w:kern w:val="2"/>
          <w:sz w:val="24"/>
          <w14:ligatures w14:val="standardContextual"/>
        </w:rPr>
      </w:pPr>
      <w:hyperlink w:anchor="_Toc222812622" w:history="1">
        <w:r w:rsidRPr="0060648C">
          <w:rPr>
            <w:rStyle w:val="a3"/>
            <w:noProof/>
          </w:rPr>
          <w:t>Новости отрасли НПФ</w:t>
        </w:r>
        <w:r>
          <w:rPr>
            <w:noProof/>
            <w:webHidden/>
          </w:rPr>
          <w:tab/>
        </w:r>
        <w:r>
          <w:rPr>
            <w:noProof/>
            <w:webHidden/>
          </w:rPr>
          <w:fldChar w:fldCharType="begin"/>
        </w:r>
        <w:r>
          <w:rPr>
            <w:noProof/>
            <w:webHidden/>
          </w:rPr>
          <w:instrText xml:space="preserve"> PAGEREF _Toc222812622 \h </w:instrText>
        </w:r>
        <w:r>
          <w:rPr>
            <w:noProof/>
            <w:webHidden/>
          </w:rPr>
        </w:r>
        <w:r>
          <w:rPr>
            <w:noProof/>
            <w:webHidden/>
          </w:rPr>
          <w:fldChar w:fldCharType="separate"/>
        </w:r>
        <w:r w:rsidR="005D2C64">
          <w:rPr>
            <w:noProof/>
            <w:webHidden/>
          </w:rPr>
          <w:t>18</w:t>
        </w:r>
        <w:r>
          <w:rPr>
            <w:noProof/>
            <w:webHidden/>
          </w:rPr>
          <w:fldChar w:fldCharType="end"/>
        </w:r>
      </w:hyperlink>
    </w:p>
    <w:p w14:paraId="432BCC72" w14:textId="24A344B4"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23" w:history="1">
        <w:r w:rsidRPr="0060648C">
          <w:rPr>
            <w:rStyle w:val="a3"/>
            <w:noProof/>
          </w:rPr>
          <w:t xml:space="preserve">РИА Новости, 20.02.2026, </w:t>
        </w:r>
        <w:r w:rsidRPr="0060648C">
          <w:rPr>
            <w:rStyle w:val="a3"/>
            <w:rFonts w:eastAsia="Verdana"/>
            <w:noProof/>
          </w:rPr>
          <w:t>Путин подписал закон, освобождающий ряд финорганизаций от консолидированной отчетности</w:t>
        </w:r>
        <w:r>
          <w:rPr>
            <w:noProof/>
            <w:webHidden/>
          </w:rPr>
          <w:tab/>
        </w:r>
        <w:r>
          <w:rPr>
            <w:noProof/>
            <w:webHidden/>
          </w:rPr>
          <w:fldChar w:fldCharType="begin"/>
        </w:r>
        <w:r>
          <w:rPr>
            <w:noProof/>
            <w:webHidden/>
          </w:rPr>
          <w:instrText xml:space="preserve"> PAGEREF _Toc222812623 \h </w:instrText>
        </w:r>
        <w:r>
          <w:rPr>
            <w:noProof/>
            <w:webHidden/>
          </w:rPr>
        </w:r>
        <w:r>
          <w:rPr>
            <w:noProof/>
            <w:webHidden/>
          </w:rPr>
          <w:fldChar w:fldCharType="separate"/>
        </w:r>
        <w:r w:rsidR="005D2C64">
          <w:rPr>
            <w:noProof/>
            <w:webHidden/>
          </w:rPr>
          <w:t>18</w:t>
        </w:r>
        <w:r>
          <w:rPr>
            <w:noProof/>
            <w:webHidden/>
          </w:rPr>
          <w:fldChar w:fldCharType="end"/>
        </w:r>
      </w:hyperlink>
    </w:p>
    <w:p w14:paraId="024F05A3" w14:textId="67FC59DE" w:rsidR="00AC7368" w:rsidRDefault="00AC7368">
      <w:pPr>
        <w:pStyle w:val="31"/>
        <w:rPr>
          <w:rFonts w:asciiTheme="minorHAnsi" w:eastAsiaTheme="minorEastAsia" w:hAnsiTheme="minorHAnsi" w:cstheme="minorBidi"/>
          <w:kern w:val="2"/>
          <w14:ligatures w14:val="standardContextual"/>
        </w:rPr>
      </w:pPr>
      <w:hyperlink w:anchor="_Toc222812624" w:history="1">
        <w:r w:rsidRPr="0060648C">
          <w:rPr>
            <w:rStyle w:val="a3"/>
          </w:rPr>
          <w:t>Президент России Владимир Путин подписал закон, освобождающий с 1 марта 2026 года ряд финансовых организаций от составления консолидированной финансовой отчетности (КФО), соответствующий документ размещен на сайте официального опубликования правовых актов.</w:t>
        </w:r>
        <w:r>
          <w:rPr>
            <w:webHidden/>
          </w:rPr>
          <w:tab/>
        </w:r>
        <w:r>
          <w:rPr>
            <w:webHidden/>
          </w:rPr>
          <w:fldChar w:fldCharType="begin"/>
        </w:r>
        <w:r>
          <w:rPr>
            <w:webHidden/>
          </w:rPr>
          <w:instrText xml:space="preserve"> PAGEREF _Toc222812624 \h </w:instrText>
        </w:r>
        <w:r>
          <w:rPr>
            <w:webHidden/>
          </w:rPr>
        </w:r>
        <w:r>
          <w:rPr>
            <w:webHidden/>
          </w:rPr>
          <w:fldChar w:fldCharType="separate"/>
        </w:r>
        <w:r w:rsidR="005D2C64">
          <w:rPr>
            <w:webHidden/>
          </w:rPr>
          <w:t>18</w:t>
        </w:r>
        <w:r>
          <w:rPr>
            <w:webHidden/>
          </w:rPr>
          <w:fldChar w:fldCharType="end"/>
        </w:r>
      </w:hyperlink>
    </w:p>
    <w:p w14:paraId="2C97F7FC" w14:textId="2F367C8C"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25" w:history="1">
        <w:r w:rsidRPr="0060648C">
          <w:rPr>
            <w:rStyle w:val="a3"/>
            <w:noProof/>
          </w:rPr>
          <w:t>ТАСС, 20.02.2026, НПФ активно переходят на российское ПО</w:t>
        </w:r>
        <w:r>
          <w:rPr>
            <w:noProof/>
            <w:webHidden/>
          </w:rPr>
          <w:tab/>
        </w:r>
        <w:r>
          <w:rPr>
            <w:noProof/>
            <w:webHidden/>
          </w:rPr>
          <w:fldChar w:fldCharType="begin"/>
        </w:r>
        <w:r>
          <w:rPr>
            <w:noProof/>
            <w:webHidden/>
          </w:rPr>
          <w:instrText xml:space="preserve"> PAGEREF _Toc222812625 \h </w:instrText>
        </w:r>
        <w:r>
          <w:rPr>
            <w:noProof/>
            <w:webHidden/>
          </w:rPr>
        </w:r>
        <w:r>
          <w:rPr>
            <w:noProof/>
            <w:webHidden/>
          </w:rPr>
          <w:fldChar w:fldCharType="separate"/>
        </w:r>
        <w:r w:rsidR="005D2C64">
          <w:rPr>
            <w:noProof/>
            <w:webHidden/>
          </w:rPr>
          <w:t>19</w:t>
        </w:r>
        <w:r>
          <w:rPr>
            <w:noProof/>
            <w:webHidden/>
          </w:rPr>
          <w:fldChar w:fldCharType="end"/>
        </w:r>
      </w:hyperlink>
    </w:p>
    <w:p w14:paraId="5D115A1C" w14:textId="480129F2" w:rsidR="00AC7368" w:rsidRDefault="00AC7368">
      <w:pPr>
        <w:pStyle w:val="31"/>
        <w:rPr>
          <w:rFonts w:asciiTheme="minorHAnsi" w:eastAsiaTheme="minorEastAsia" w:hAnsiTheme="minorHAnsi" w:cstheme="minorBidi"/>
          <w:kern w:val="2"/>
          <w14:ligatures w14:val="standardContextual"/>
        </w:rPr>
      </w:pPr>
      <w:hyperlink w:anchor="_Toc222812626" w:history="1">
        <w:r w:rsidRPr="0060648C">
          <w:rPr>
            <w:rStyle w:val="a3"/>
          </w:rPr>
          <w:t>Негосударственные пенсионные фонды находятся в активной фазе технологической перестройки. Импортозамещение становится для них не просто регуляторным требованием, а возможностью перезапустить архитектуру и технологии рынка. Об этом заявил заместитель генерального директора НПФ «БУДУЩЕЕ» Андрей Козлов на сессии «Полигоны. Где рождаются решения» Уральского форума «Кибербезопасность в финансах».</w:t>
        </w:r>
        <w:r>
          <w:rPr>
            <w:webHidden/>
          </w:rPr>
          <w:tab/>
        </w:r>
        <w:r>
          <w:rPr>
            <w:webHidden/>
          </w:rPr>
          <w:fldChar w:fldCharType="begin"/>
        </w:r>
        <w:r>
          <w:rPr>
            <w:webHidden/>
          </w:rPr>
          <w:instrText xml:space="preserve"> PAGEREF _Toc222812626 \h </w:instrText>
        </w:r>
        <w:r>
          <w:rPr>
            <w:webHidden/>
          </w:rPr>
        </w:r>
        <w:r>
          <w:rPr>
            <w:webHidden/>
          </w:rPr>
          <w:fldChar w:fldCharType="separate"/>
        </w:r>
        <w:r w:rsidR="005D2C64">
          <w:rPr>
            <w:webHidden/>
          </w:rPr>
          <w:t>19</w:t>
        </w:r>
        <w:r>
          <w:rPr>
            <w:webHidden/>
          </w:rPr>
          <w:fldChar w:fldCharType="end"/>
        </w:r>
      </w:hyperlink>
    </w:p>
    <w:p w14:paraId="7DBAD3A9" w14:textId="41103CB3"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27" w:history="1">
        <w:r w:rsidRPr="0060648C">
          <w:rPr>
            <w:rStyle w:val="a3"/>
            <w:noProof/>
          </w:rPr>
          <w:t>Ведомости, 20.02.2026, Взносы на корпоративную пенсию увеличились на 17% в 2025 году</w:t>
        </w:r>
        <w:r>
          <w:rPr>
            <w:noProof/>
            <w:webHidden/>
          </w:rPr>
          <w:tab/>
        </w:r>
        <w:r>
          <w:rPr>
            <w:noProof/>
            <w:webHidden/>
          </w:rPr>
          <w:fldChar w:fldCharType="begin"/>
        </w:r>
        <w:r>
          <w:rPr>
            <w:noProof/>
            <w:webHidden/>
          </w:rPr>
          <w:instrText xml:space="preserve"> PAGEREF _Toc222812627 \h </w:instrText>
        </w:r>
        <w:r>
          <w:rPr>
            <w:noProof/>
            <w:webHidden/>
          </w:rPr>
        </w:r>
        <w:r>
          <w:rPr>
            <w:noProof/>
            <w:webHidden/>
          </w:rPr>
          <w:fldChar w:fldCharType="separate"/>
        </w:r>
        <w:r w:rsidR="005D2C64">
          <w:rPr>
            <w:noProof/>
            <w:webHidden/>
          </w:rPr>
          <w:t>20</w:t>
        </w:r>
        <w:r>
          <w:rPr>
            <w:noProof/>
            <w:webHidden/>
          </w:rPr>
          <w:fldChar w:fldCharType="end"/>
        </w:r>
      </w:hyperlink>
    </w:p>
    <w:p w14:paraId="03570564" w14:textId="329229AA" w:rsidR="00AC7368" w:rsidRDefault="00AC7368">
      <w:pPr>
        <w:pStyle w:val="31"/>
        <w:rPr>
          <w:rFonts w:asciiTheme="minorHAnsi" w:eastAsiaTheme="minorEastAsia" w:hAnsiTheme="minorHAnsi" w:cstheme="minorBidi"/>
          <w:kern w:val="2"/>
          <w14:ligatures w14:val="standardContextual"/>
        </w:rPr>
      </w:pPr>
      <w:hyperlink w:anchor="_Toc222812628" w:history="1">
        <w:r w:rsidRPr="0060648C">
          <w:rPr>
            <w:rStyle w:val="a3"/>
          </w:rPr>
          <w:t>Сотрудники российских компаний в 2025 г. увеличили взносы на корпоративную пенсию в СберНПФ на 17%. В среднем они отправляли в корпоративные копилки по 6000 руб. в произвольном режиме. Об этом сообщили «Ведомостям» в Сбербанке.</w:t>
        </w:r>
        <w:r>
          <w:rPr>
            <w:webHidden/>
          </w:rPr>
          <w:tab/>
        </w:r>
        <w:r>
          <w:rPr>
            <w:webHidden/>
          </w:rPr>
          <w:fldChar w:fldCharType="begin"/>
        </w:r>
        <w:r>
          <w:rPr>
            <w:webHidden/>
          </w:rPr>
          <w:instrText xml:space="preserve"> PAGEREF _Toc222812628 \h </w:instrText>
        </w:r>
        <w:r>
          <w:rPr>
            <w:webHidden/>
          </w:rPr>
        </w:r>
        <w:r>
          <w:rPr>
            <w:webHidden/>
          </w:rPr>
          <w:fldChar w:fldCharType="separate"/>
        </w:r>
        <w:r w:rsidR="005D2C64">
          <w:rPr>
            <w:webHidden/>
          </w:rPr>
          <w:t>20</w:t>
        </w:r>
        <w:r>
          <w:rPr>
            <w:webHidden/>
          </w:rPr>
          <w:fldChar w:fldCharType="end"/>
        </w:r>
      </w:hyperlink>
    </w:p>
    <w:p w14:paraId="3C767EB5" w14:textId="5D1B4F3C"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29" w:history="1">
        <w:r w:rsidRPr="0060648C">
          <w:rPr>
            <w:rStyle w:val="a3"/>
            <w:noProof/>
          </w:rPr>
          <w:t>Национальная ассоциация негосударственных пенсионных фондов, 20.02.2026, Россияне стали больше откладывать на пенсию с работодателем</w:t>
        </w:r>
        <w:r>
          <w:rPr>
            <w:noProof/>
            <w:webHidden/>
          </w:rPr>
          <w:tab/>
        </w:r>
        <w:r>
          <w:rPr>
            <w:noProof/>
            <w:webHidden/>
          </w:rPr>
          <w:fldChar w:fldCharType="begin"/>
        </w:r>
        <w:r>
          <w:rPr>
            <w:noProof/>
            <w:webHidden/>
          </w:rPr>
          <w:instrText xml:space="preserve"> PAGEREF _Toc222812629 \h </w:instrText>
        </w:r>
        <w:r>
          <w:rPr>
            <w:noProof/>
            <w:webHidden/>
          </w:rPr>
        </w:r>
        <w:r>
          <w:rPr>
            <w:noProof/>
            <w:webHidden/>
          </w:rPr>
          <w:fldChar w:fldCharType="separate"/>
        </w:r>
        <w:r w:rsidR="005D2C64">
          <w:rPr>
            <w:noProof/>
            <w:webHidden/>
          </w:rPr>
          <w:t>20</w:t>
        </w:r>
        <w:r>
          <w:rPr>
            <w:noProof/>
            <w:webHidden/>
          </w:rPr>
          <w:fldChar w:fldCharType="end"/>
        </w:r>
      </w:hyperlink>
    </w:p>
    <w:p w14:paraId="28E7B421" w14:textId="66A54B28" w:rsidR="00AC7368" w:rsidRDefault="00AC7368">
      <w:pPr>
        <w:pStyle w:val="31"/>
        <w:rPr>
          <w:rFonts w:asciiTheme="minorHAnsi" w:eastAsiaTheme="minorEastAsia" w:hAnsiTheme="minorHAnsi" w:cstheme="minorBidi"/>
          <w:kern w:val="2"/>
          <w14:ligatures w14:val="standardContextual"/>
        </w:rPr>
      </w:pPr>
      <w:hyperlink w:anchor="_Toc222812630" w:history="1">
        <w:r w:rsidRPr="0060648C">
          <w:rPr>
            <w:rStyle w:val="a3"/>
          </w:rPr>
          <w:t>В 2025 году сотрудники российских компаний на 17% увеличили взносы на корпоративную пенсию в СберНПФ. Самыми активными сберегателями оказались строители: они копили чаще и откладывали больше. В среднем люди начинают задумываться о дополнительной пенсии за 22 года до выхода на неё.</w:t>
        </w:r>
        <w:r>
          <w:rPr>
            <w:webHidden/>
          </w:rPr>
          <w:tab/>
        </w:r>
        <w:r>
          <w:rPr>
            <w:webHidden/>
          </w:rPr>
          <w:fldChar w:fldCharType="begin"/>
        </w:r>
        <w:r>
          <w:rPr>
            <w:webHidden/>
          </w:rPr>
          <w:instrText xml:space="preserve"> PAGEREF _Toc222812630 \h </w:instrText>
        </w:r>
        <w:r>
          <w:rPr>
            <w:webHidden/>
          </w:rPr>
        </w:r>
        <w:r>
          <w:rPr>
            <w:webHidden/>
          </w:rPr>
          <w:fldChar w:fldCharType="separate"/>
        </w:r>
        <w:r w:rsidR="005D2C64">
          <w:rPr>
            <w:webHidden/>
          </w:rPr>
          <w:t>20</w:t>
        </w:r>
        <w:r>
          <w:rPr>
            <w:webHidden/>
          </w:rPr>
          <w:fldChar w:fldCharType="end"/>
        </w:r>
      </w:hyperlink>
    </w:p>
    <w:p w14:paraId="5BF62FAD" w14:textId="5799AA97"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31" w:history="1">
        <w:r w:rsidRPr="0060648C">
          <w:rPr>
            <w:rStyle w:val="a3"/>
            <w:noProof/>
          </w:rPr>
          <w:t>Ваш Пенсионный Брокер, 20.02.2026, НПФ «Ростех» обеспечил доходность пенсионных средств клиентов до 20,3%</w:t>
        </w:r>
        <w:r>
          <w:rPr>
            <w:noProof/>
            <w:webHidden/>
          </w:rPr>
          <w:tab/>
        </w:r>
        <w:r>
          <w:rPr>
            <w:noProof/>
            <w:webHidden/>
          </w:rPr>
          <w:fldChar w:fldCharType="begin"/>
        </w:r>
        <w:r>
          <w:rPr>
            <w:noProof/>
            <w:webHidden/>
          </w:rPr>
          <w:instrText xml:space="preserve"> PAGEREF _Toc222812631 \h </w:instrText>
        </w:r>
        <w:r>
          <w:rPr>
            <w:noProof/>
            <w:webHidden/>
          </w:rPr>
        </w:r>
        <w:r>
          <w:rPr>
            <w:noProof/>
            <w:webHidden/>
          </w:rPr>
          <w:fldChar w:fldCharType="separate"/>
        </w:r>
        <w:r w:rsidR="005D2C64">
          <w:rPr>
            <w:noProof/>
            <w:webHidden/>
          </w:rPr>
          <w:t>21</w:t>
        </w:r>
        <w:r>
          <w:rPr>
            <w:noProof/>
            <w:webHidden/>
          </w:rPr>
          <w:fldChar w:fldCharType="end"/>
        </w:r>
      </w:hyperlink>
    </w:p>
    <w:p w14:paraId="0E8FE9F3" w14:textId="4B4F4A56" w:rsidR="00AC7368" w:rsidRDefault="00AC7368">
      <w:pPr>
        <w:pStyle w:val="31"/>
        <w:rPr>
          <w:rFonts w:asciiTheme="minorHAnsi" w:eastAsiaTheme="minorEastAsia" w:hAnsiTheme="minorHAnsi" w:cstheme="minorBidi"/>
          <w:kern w:val="2"/>
          <w14:ligatures w14:val="standardContextual"/>
        </w:rPr>
      </w:pPr>
      <w:hyperlink w:anchor="_Toc222812632" w:history="1">
        <w:r w:rsidRPr="0060648C">
          <w:rPr>
            <w:rStyle w:val="a3"/>
          </w:rPr>
          <w:t>Негосударственный пенсионный фонд «Ростех» (входит в холдинг «РТ-Финанс» - центр компетенций финансовых услуг Госкорпорации Ростех) по итогам 2025 года обеспечил доходность к распределению по счетам по программам негосударственного пенсионного обеспечения (НПО) и программе долгосрочных сбережений (ПДС) в размере 20,3%. Пенсионные накопления по обязательному пенсионному страхованию получили доходность 18,89%.</w:t>
        </w:r>
        <w:r>
          <w:rPr>
            <w:webHidden/>
          </w:rPr>
          <w:tab/>
        </w:r>
        <w:r>
          <w:rPr>
            <w:webHidden/>
          </w:rPr>
          <w:fldChar w:fldCharType="begin"/>
        </w:r>
        <w:r>
          <w:rPr>
            <w:webHidden/>
          </w:rPr>
          <w:instrText xml:space="preserve"> PAGEREF _Toc222812632 \h </w:instrText>
        </w:r>
        <w:r>
          <w:rPr>
            <w:webHidden/>
          </w:rPr>
        </w:r>
        <w:r>
          <w:rPr>
            <w:webHidden/>
          </w:rPr>
          <w:fldChar w:fldCharType="separate"/>
        </w:r>
        <w:r w:rsidR="005D2C64">
          <w:rPr>
            <w:webHidden/>
          </w:rPr>
          <w:t>21</w:t>
        </w:r>
        <w:r>
          <w:rPr>
            <w:webHidden/>
          </w:rPr>
          <w:fldChar w:fldCharType="end"/>
        </w:r>
      </w:hyperlink>
    </w:p>
    <w:p w14:paraId="420ECA8C" w14:textId="26497B14"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33" w:history="1">
        <w:r w:rsidRPr="0060648C">
          <w:rPr>
            <w:rStyle w:val="a3"/>
            <w:noProof/>
          </w:rPr>
          <w:t>Ваш Пенсионный Брокер, 20.02.2026, Клиенты НПФ ВТБ получили на счета долгосрочных сбережений 20,95% за 2025 год</w:t>
        </w:r>
        <w:r>
          <w:rPr>
            <w:noProof/>
            <w:webHidden/>
          </w:rPr>
          <w:tab/>
        </w:r>
        <w:r>
          <w:rPr>
            <w:noProof/>
            <w:webHidden/>
          </w:rPr>
          <w:fldChar w:fldCharType="begin"/>
        </w:r>
        <w:r>
          <w:rPr>
            <w:noProof/>
            <w:webHidden/>
          </w:rPr>
          <w:instrText xml:space="preserve"> PAGEREF _Toc222812633 \h </w:instrText>
        </w:r>
        <w:r>
          <w:rPr>
            <w:noProof/>
            <w:webHidden/>
          </w:rPr>
        </w:r>
        <w:r>
          <w:rPr>
            <w:noProof/>
            <w:webHidden/>
          </w:rPr>
          <w:fldChar w:fldCharType="separate"/>
        </w:r>
        <w:r w:rsidR="005D2C64">
          <w:rPr>
            <w:noProof/>
            <w:webHidden/>
          </w:rPr>
          <w:t>22</w:t>
        </w:r>
        <w:r>
          <w:rPr>
            <w:noProof/>
            <w:webHidden/>
          </w:rPr>
          <w:fldChar w:fldCharType="end"/>
        </w:r>
      </w:hyperlink>
    </w:p>
    <w:p w14:paraId="4C7D2A56" w14:textId="5C6CDDCB" w:rsidR="00AC7368" w:rsidRDefault="00AC7368">
      <w:pPr>
        <w:pStyle w:val="31"/>
        <w:rPr>
          <w:rFonts w:asciiTheme="minorHAnsi" w:eastAsiaTheme="minorEastAsia" w:hAnsiTheme="minorHAnsi" w:cstheme="minorBidi"/>
          <w:kern w:val="2"/>
          <w14:ligatures w14:val="standardContextual"/>
        </w:rPr>
      </w:pPr>
      <w:hyperlink w:anchor="_Toc222812634" w:history="1">
        <w:r w:rsidRPr="0060648C">
          <w:rPr>
            <w:rStyle w:val="a3"/>
          </w:rPr>
          <w:t>На счета участников программы долгосрочных сбережений (ПДС) НПФ ВТБ начислил доход по ставке 20,95% годовых. Более 1,2 млн клиентов фонда по ПДС получили свыше 12,5 млрд рублей инвестиционного дохода, что в 12 раз больше, чем в 2024 году. Доходность ВТБ Пенсионный фонд стала самой высокой* из ТОП-3 крупнейших НПФ по объему активов**.</w:t>
        </w:r>
        <w:r>
          <w:rPr>
            <w:webHidden/>
          </w:rPr>
          <w:tab/>
        </w:r>
        <w:r>
          <w:rPr>
            <w:webHidden/>
          </w:rPr>
          <w:fldChar w:fldCharType="begin"/>
        </w:r>
        <w:r>
          <w:rPr>
            <w:webHidden/>
          </w:rPr>
          <w:instrText xml:space="preserve"> PAGEREF _Toc222812634 \h </w:instrText>
        </w:r>
        <w:r>
          <w:rPr>
            <w:webHidden/>
          </w:rPr>
        </w:r>
        <w:r>
          <w:rPr>
            <w:webHidden/>
          </w:rPr>
          <w:fldChar w:fldCharType="separate"/>
        </w:r>
        <w:r w:rsidR="005D2C64">
          <w:rPr>
            <w:webHidden/>
          </w:rPr>
          <w:t>22</w:t>
        </w:r>
        <w:r>
          <w:rPr>
            <w:webHidden/>
          </w:rPr>
          <w:fldChar w:fldCharType="end"/>
        </w:r>
      </w:hyperlink>
    </w:p>
    <w:p w14:paraId="78CDF809" w14:textId="3ACFD5C0"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35" w:history="1">
        <w:r w:rsidRPr="0060648C">
          <w:rPr>
            <w:rStyle w:val="a3"/>
            <w:noProof/>
          </w:rPr>
          <w:t>РБК, 20.02.2026, Россияне не готовы доверять свои долгосрочные сбережения нейросетям</w:t>
        </w:r>
        <w:r>
          <w:rPr>
            <w:noProof/>
            <w:webHidden/>
          </w:rPr>
          <w:tab/>
        </w:r>
        <w:r>
          <w:rPr>
            <w:noProof/>
            <w:webHidden/>
          </w:rPr>
          <w:fldChar w:fldCharType="begin"/>
        </w:r>
        <w:r>
          <w:rPr>
            <w:noProof/>
            <w:webHidden/>
          </w:rPr>
          <w:instrText xml:space="preserve"> PAGEREF _Toc222812635 \h </w:instrText>
        </w:r>
        <w:r>
          <w:rPr>
            <w:noProof/>
            <w:webHidden/>
          </w:rPr>
        </w:r>
        <w:r>
          <w:rPr>
            <w:noProof/>
            <w:webHidden/>
          </w:rPr>
          <w:fldChar w:fldCharType="separate"/>
        </w:r>
        <w:r w:rsidR="005D2C64">
          <w:rPr>
            <w:noProof/>
            <w:webHidden/>
          </w:rPr>
          <w:t>23</w:t>
        </w:r>
        <w:r>
          <w:rPr>
            <w:noProof/>
            <w:webHidden/>
          </w:rPr>
          <w:fldChar w:fldCharType="end"/>
        </w:r>
      </w:hyperlink>
    </w:p>
    <w:p w14:paraId="10B16676" w14:textId="2D6E47FF" w:rsidR="00AC7368" w:rsidRDefault="00AC7368">
      <w:pPr>
        <w:pStyle w:val="31"/>
        <w:rPr>
          <w:rFonts w:asciiTheme="minorHAnsi" w:eastAsiaTheme="minorEastAsia" w:hAnsiTheme="minorHAnsi" w:cstheme="minorBidi"/>
          <w:kern w:val="2"/>
          <w14:ligatures w14:val="standardContextual"/>
        </w:rPr>
      </w:pPr>
      <w:hyperlink w:anchor="_Toc222812636" w:history="1">
        <w:r w:rsidRPr="0060648C">
          <w:rPr>
            <w:rStyle w:val="a3"/>
          </w:rPr>
          <w:t>Почти половина россиян (45%) не стали бы доверять свои долгосрочные накопления искусственному интеллекту. При этом с ними готова поспорить только треть (34%) жителей страны. Об этом говорится в исследовании НПФ «БУДУЩЕЕ» и платформы автоматизации маркетинга Unisender. В опросе приняли участие более 1,5 тыс. респондентов по всей России в возрасте от 18 до 55 лет. Исследование было проведено методом онлайн-анкетирования.</w:t>
        </w:r>
        <w:r>
          <w:rPr>
            <w:webHidden/>
          </w:rPr>
          <w:tab/>
        </w:r>
        <w:r>
          <w:rPr>
            <w:webHidden/>
          </w:rPr>
          <w:fldChar w:fldCharType="begin"/>
        </w:r>
        <w:r>
          <w:rPr>
            <w:webHidden/>
          </w:rPr>
          <w:instrText xml:space="preserve"> PAGEREF _Toc222812636 \h </w:instrText>
        </w:r>
        <w:r>
          <w:rPr>
            <w:webHidden/>
          </w:rPr>
        </w:r>
        <w:r>
          <w:rPr>
            <w:webHidden/>
          </w:rPr>
          <w:fldChar w:fldCharType="separate"/>
        </w:r>
        <w:r w:rsidR="005D2C64">
          <w:rPr>
            <w:webHidden/>
          </w:rPr>
          <w:t>23</w:t>
        </w:r>
        <w:r>
          <w:rPr>
            <w:webHidden/>
          </w:rPr>
          <w:fldChar w:fldCharType="end"/>
        </w:r>
      </w:hyperlink>
    </w:p>
    <w:p w14:paraId="00B473A5" w14:textId="1F0434E4"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37" w:history="1">
        <w:r w:rsidRPr="0060648C">
          <w:rPr>
            <w:rStyle w:val="a3"/>
            <w:noProof/>
          </w:rPr>
          <w:t>Ваш Пенсионный Брокер, 20.02.2026, От мала до велика: россияне рассказали, до какого возраста нужно содержать взрослых детей</w:t>
        </w:r>
        <w:r>
          <w:rPr>
            <w:noProof/>
            <w:webHidden/>
          </w:rPr>
          <w:tab/>
        </w:r>
        <w:r>
          <w:rPr>
            <w:noProof/>
            <w:webHidden/>
          </w:rPr>
          <w:fldChar w:fldCharType="begin"/>
        </w:r>
        <w:r>
          <w:rPr>
            <w:noProof/>
            <w:webHidden/>
          </w:rPr>
          <w:instrText xml:space="preserve"> PAGEREF _Toc222812637 \h </w:instrText>
        </w:r>
        <w:r>
          <w:rPr>
            <w:noProof/>
            <w:webHidden/>
          </w:rPr>
        </w:r>
        <w:r>
          <w:rPr>
            <w:noProof/>
            <w:webHidden/>
          </w:rPr>
          <w:fldChar w:fldCharType="separate"/>
        </w:r>
        <w:r w:rsidR="005D2C64">
          <w:rPr>
            <w:noProof/>
            <w:webHidden/>
          </w:rPr>
          <w:t>24</w:t>
        </w:r>
        <w:r>
          <w:rPr>
            <w:noProof/>
            <w:webHidden/>
          </w:rPr>
          <w:fldChar w:fldCharType="end"/>
        </w:r>
      </w:hyperlink>
    </w:p>
    <w:p w14:paraId="25C52BF4" w14:textId="35CBC212" w:rsidR="00AC7368" w:rsidRDefault="00AC7368">
      <w:pPr>
        <w:pStyle w:val="31"/>
        <w:rPr>
          <w:rFonts w:asciiTheme="minorHAnsi" w:eastAsiaTheme="minorEastAsia" w:hAnsiTheme="minorHAnsi" w:cstheme="minorBidi"/>
          <w:kern w:val="2"/>
          <w14:ligatures w14:val="standardContextual"/>
        </w:rPr>
      </w:pPr>
      <w:hyperlink w:anchor="_Toc222812638" w:history="1">
        <w:r w:rsidRPr="0060648C">
          <w:rPr>
            <w:rStyle w:val="a3"/>
          </w:rPr>
          <w:t>Больше половины россиян (69%) считают, что родителям следует оказывать финансовую поддержку своим взрослым детям как минимум до 25 лет. Среди самых популярных потенциальных расходов - первый взнос по ипотеке, аренда жилья и обучение в вузе. При этом формировать накопления на эти цели готово 43%. Такие результаты получил НПФ Эволюция в ходе исследования, проведенного в феврале 2026 года методом онлайн-анкетирования среди 1,5 тыс. респондентов по всей стране.</w:t>
        </w:r>
        <w:r>
          <w:rPr>
            <w:webHidden/>
          </w:rPr>
          <w:tab/>
        </w:r>
        <w:r>
          <w:rPr>
            <w:webHidden/>
          </w:rPr>
          <w:fldChar w:fldCharType="begin"/>
        </w:r>
        <w:r>
          <w:rPr>
            <w:webHidden/>
          </w:rPr>
          <w:instrText xml:space="preserve"> PAGEREF _Toc222812638 \h </w:instrText>
        </w:r>
        <w:r>
          <w:rPr>
            <w:webHidden/>
          </w:rPr>
        </w:r>
        <w:r>
          <w:rPr>
            <w:webHidden/>
          </w:rPr>
          <w:fldChar w:fldCharType="separate"/>
        </w:r>
        <w:r w:rsidR="005D2C64">
          <w:rPr>
            <w:webHidden/>
          </w:rPr>
          <w:t>24</w:t>
        </w:r>
        <w:r>
          <w:rPr>
            <w:webHidden/>
          </w:rPr>
          <w:fldChar w:fldCharType="end"/>
        </w:r>
      </w:hyperlink>
    </w:p>
    <w:p w14:paraId="1833ED29" w14:textId="26FB11B5"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39" w:history="1">
        <w:r w:rsidRPr="0060648C">
          <w:rPr>
            <w:rStyle w:val="a3"/>
            <w:noProof/>
          </w:rPr>
          <w:t>Ведомости, 20.02.2026, Эксперт НПФ «БУДУЩЕЕ»: успех внедрения HR Tech - вовлеченность человека и управленческие договоренности</w:t>
        </w:r>
        <w:r>
          <w:rPr>
            <w:noProof/>
            <w:webHidden/>
          </w:rPr>
          <w:tab/>
        </w:r>
        <w:r>
          <w:rPr>
            <w:noProof/>
            <w:webHidden/>
          </w:rPr>
          <w:fldChar w:fldCharType="begin"/>
        </w:r>
        <w:r>
          <w:rPr>
            <w:noProof/>
            <w:webHidden/>
          </w:rPr>
          <w:instrText xml:space="preserve"> PAGEREF _Toc222812639 \h </w:instrText>
        </w:r>
        <w:r>
          <w:rPr>
            <w:noProof/>
            <w:webHidden/>
          </w:rPr>
        </w:r>
        <w:r>
          <w:rPr>
            <w:noProof/>
            <w:webHidden/>
          </w:rPr>
          <w:fldChar w:fldCharType="separate"/>
        </w:r>
        <w:r w:rsidR="005D2C64">
          <w:rPr>
            <w:noProof/>
            <w:webHidden/>
          </w:rPr>
          <w:t>26</w:t>
        </w:r>
        <w:r>
          <w:rPr>
            <w:noProof/>
            <w:webHidden/>
          </w:rPr>
          <w:fldChar w:fldCharType="end"/>
        </w:r>
      </w:hyperlink>
    </w:p>
    <w:p w14:paraId="1B1E01BF" w14:textId="093BD5B6" w:rsidR="00AC7368" w:rsidRDefault="00AC7368">
      <w:pPr>
        <w:pStyle w:val="31"/>
        <w:rPr>
          <w:rFonts w:asciiTheme="minorHAnsi" w:eastAsiaTheme="minorEastAsia" w:hAnsiTheme="minorHAnsi" w:cstheme="minorBidi"/>
          <w:kern w:val="2"/>
          <w14:ligatures w14:val="standardContextual"/>
        </w:rPr>
      </w:pPr>
      <w:hyperlink w:anchor="_Toc222812640" w:history="1">
        <w:r w:rsidRPr="0060648C">
          <w:rPr>
            <w:rStyle w:val="a3"/>
          </w:rPr>
          <w:t>Почему большинство HR Tech-проектов разочаровывают после внедрения? Потому что зачастую на практике наблюдается отрыв от оптимизации самих процессов, от внутренней культуры и роли руководителя. Об этом рассказала директор департамента управления персоналом НПФ «БУДУЩЕЕ» Гульнара Леонтьева на конференции «Управление персоналом: практические подходы и инструменты». По ее словам, подобный подход приводит не к развитию, а к «автоматизации хаоса».</w:t>
        </w:r>
        <w:r>
          <w:rPr>
            <w:webHidden/>
          </w:rPr>
          <w:tab/>
        </w:r>
        <w:r>
          <w:rPr>
            <w:webHidden/>
          </w:rPr>
          <w:fldChar w:fldCharType="begin"/>
        </w:r>
        <w:r>
          <w:rPr>
            <w:webHidden/>
          </w:rPr>
          <w:instrText xml:space="preserve"> PAGEREF _Toc222812640 \h </w:instrText>
        </w:r>
        <w:r>
          <w:rPr>
            <w:webHidden/>
          </w:rPr>
        </w:r>
        <w:r>
          <w:rPr>
            <w:webHidden/>
          </w:rPr>
          <w:fldChar w:fldCharType="separate"/>
        </w:r>
        <w:r w:rsidR="005D2C64">
          <w:rPr>
            <w:webHidden/>
          </w:rPr>
          <w:t>26</w:t>
        </w:r>
        <w:r>
          <w:rPr>
            <w:webHidden/>
          </w:rPr>
          <w:fldChar w:fldCharType="end"/>
        </w:r>
      </w:hyperlink>
    </w:p>
    <w:p w14:paraId="6935AEEC" w14:textId="3E22532B" w:rsidR="00AC7368" w:rsidRDefault="00AC7368">
      <w:pPr>
        <w:pStyle w:val="12"/>
        <w:tabs>
          <w:tab w:val="right" w:leader="dot" w:pos="9061"/>
        </w:tabs>
        <w:rPr>
          <w:rFonts w:asciiTheme="minorHAnsi" w:eastAsiaTheme="minorEastAsia" w:hAnsiTheme="minorHAnsi" w:cstheme="minorBidi"/>
          <w:b w:val="0"/>
          <w:noProof/>
          <w:kern w:val="2"/>
          <w:sz w:val="24"/>
          <w14:ligatures w14:val="standardContextual"/>
        </w:rPr>
      </w:pPr>
      <w:hyperlink w:anchor="_Toc222812641" w:history="1">
        <w:r w:rsidRPr="0060648C">
          <w:rPr>
            <w:rStyle w:val="a3"/>
            <w:noProof/>
          </w:rPr>
          <w:t>Программа долгосрочных сбережений</w:t>
        </w:r>
        <w:r>
          <w:rPr>
            <w:noProof/>
            <w:webHidden/>
          </w:rPr>
          <w:tab/>
        </w:r>
        <w:r>
          <w:rPr>
            <w:noProof/>
            <w:webHidden/>
          </w:rPr>
          <w:fldChar w:fldCharType="begin"/>
        </w:r>
        <w:r>
          <w:rPr>
            <w:noProof/>
            <w:webHidden/>
          </w:rPr>
          <w:instrText xml:space="preserve"> PAGEREF _Toc222812641 \h </w:instrText>
        </w:r>
        <w:r>
          <w:rPr>
            <w:noProof/>
            <w:webHidden/>
          </w:rPr>
        </w:r>
        <w:r>
          <w:rPr>
            <w:noProof/>
            <w:webHidden/>
          </w:rPr>
          <w:fldChar w:fldCharType="separate"/>
        </w:r>
        <w:r w:rsidR="005D2C64">
          <w:rPr>
            <w:noProof/>
            <w:webHidden/>
          </w:rPr>
          <w:t>27</w:t>
        </w:r>
        <w:r>
          <w:rPr>
            <w:noProof/>
            <w:webHidden/>
          </w:rPr>
          <w:fldChar w:fldCharType="end"/>
        </w:r>
      </w:hyperlink>
    </w:p>
    <w:p w14:paraId="4B849493" w14:textId="5AB3B397"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42" w:history="1">
        <w:r w:rsidRPr="0060648C">
          <w:rPr>
            <w:rStyle w:val="a3"/>
            <w:noProof/>
          </w:rPr>
          <w:t>Ваш Пенсионный Брокер, 20.02.2026, Минфин будет стимулировать НПФ предлагать разные стратегии в рамках ПДС</w:t>
        </w:r>
        <w:r>
          <w:rPr>
            <w:noProof/>
            <w:webHidden/>
          </w:rPr>
          <w:tab/>
        </w:r>
        <w:r>
          <w:rPr>
            <w:noProof/>
            <w:webHidden/>
          </w:rPr>
          <w:fldChar w:fldCharType="begin"/>
        </w:r>
        <w:r>
          <w:rPr>
            <w:noProof/>
            <w:webHidden/>
          </w:rPr>
          <w:instrText xml:space="preserve"> PAGEREF _Toc222812642 \h </w:instrText>
        </w:r>
        <w:r>
          <w:rPr>
            <w:noProof/>
            <w:webHidden/>
          </w:rPr>
        </w:r>
        <w:r>
          <w:rPr>
            <w:noProof/>
            <w:webHidden/>
          </w:rPr>
          <w:fldChar w:fldCharType="separate"/>
        </w:r>
        <w:r w:rsidR="005D2C64">
          <w:rPr>
            <w:noProof/>
            <w:webHidden/>
          </w:rPr>
          <w:t>27</w:t>
        </w:r>
        <w:r>
          <w:rPr>
            <w:noProof/>
            <w:webHidden/>
          </w:rPr>
          <w:fldChar w:fldCharType="end"/>
        </w:r>
      </w:hyperlink>
    </w:p>
    <w:p w14:paraId="38449EB9" w14:textId="2D50B9B6" w:rsidR="00AC7368" w:rsidRDefault="00AC7368">
      <w:pPr>
        <w:pStyle w:val="31"/>
        <w:rPr>
          <w:rFonts w:asciiTheme="minorHAnsi" w:eastAsiaTheme="minorEastAsia" w:hAnsiTheme="minorHAnsi" w:cstheme="minorBidi"/>
          <w:kern w:val="2"/>
          <w14:ligatures w14:val="standardContextual"/>
        </w:rPr>
      </w:pPr>
      <w:hyperlink w:anchor="_Toc222812643" w:history="1">
        <w:r w:rsidRPr="0060648C">
          <w:rPr>
            <w:rStyle w:val="a3"/>
          </w:rPr>
          <w:t>Минфин РФ планирует стимулировать негосударственные пенсионные фонды (НПФ) предлагать гражданам разные стратегии инвестирования в рамках программы долгосрочных сбережений (ПДС), сообщил заместитель директора департамента финансовой политики министерства Павел Шахлевич.</w:t>
        </w:r>
        <w:r>
          <w:rPr>
            <w:webHidden/>
          </w:rPr>
          <w:tab/>
        </w:r>
        <w:r>
          <w:rPr>
            <w:webHidden/>
          </w:rPr>
          <w:fldChar w:fldCharType="begin"/>
        </w:r>
        <w:r>
          <w:rPr>
            <w:webHidden/>
          </w:rPr>
          <w:instrText xml:space="preserve"> PAGEREF _Toc222812643 \h </w:instrText>
        </w:r>
        <w:r>
          <w:rPr>
            <w:webHidden/>
          </w:rPr>
        </w:r>
        <w:r>
          <w:rPr>
            <w:webHidden/>
          </w:rPr>
          <w:fldChar w:fldCharType="separate"/>
        </w:r>
        <w:r w:rsidR="005D2C64">
          <w:rPr>
            <w:webHidden/>
          </w:rPr>
          <w:t>27</w:t>
        </w:r>
        <w:r>
          <w:rPr>
            <w:webHidden/>
          </w:rPr>
          <w:fldChar w:fldCharType="end"/>
        </w:r>
      </w:hyperlink>
    </w:p>
    <w:p w14:paraId="3B89F872" w14:textId="21AB48CC"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44" w:history="1">
        <w:r w:rsidRPr="0060648C">
          <w:rPr>
            <w:rStyle w:val="a3"/>
            <w:noProof/>
          </w:rPr>
          <w:t>Ваш Пенсионный Брокер, 20.02.2026, «Эксперт РА»: развитие НПФ и ПДС — фундамент роста объема фондового рынка РФ</w:t>
        </w:r>
        <w:r>
          <w:rPr>
            <w:noProof/>
            <w:webHidden/>
          </w:rPr>
          <w:tab/>
        </w:r>
        <w:r>
          <w:rPr>
            <w:noProof/>
            <w:webHidden/>
          </w:rPr>
          <w:fldChar w:fldCharType="begin"/>
        </w:r>
        <w:r>
          <w:rPr>
            <w:noProof/>
            <w:webHidden/>
          </w:rPr>
          <w:instrText xml:space="preserve"> PAGEREF _Toc222812644 \h </w:instrText>
        </w:r>
        <w:r>
          <w:rPr>
            <w:noProof/>
            <w:webHidden/>
          </w:rPr>
        </w:r>
        <w:r>
          <w:rPr>
            <w:noProof/>
            <w:webHidden/>
          </w:rPr>
          <w:fldChar w:fldCharType="separate"/>
        </w:r>
        <w:r w:rsidR="005D2C64">
          <w:rPr>
            <w:noProof/>
            <w:webHidden/>
          </w:rPr>
          <w:t>28</w:t>
        </w:r>
        <w:r>
          <w:rPr>
            <w:noProof/>
            <w:webHidden/>
          </w:rPr>
          <w:fldChar w:fldCharType="end"/>
        </w:r>
      </w:hyperlink>
    </w:p>
    <w:p w14:paraId="370D1411" w14:textId="0623B279" w:rsidR="00AC7368" w:rsidRDefault="00AC7368">
      <w:pPr>
        <w:pStyle w:val="31"/>
        <w:rPr>
          <w:rFonts w:asciiTheme="minorHAnsi" w:eastAsiaTheme="minorEastAsia" w:hAnsiTheme="minorHAnsi" w:cstheme="minorBidi"/>
          <w:kern w:val="2"/>
          <w14:ligatures w14:val="standardContextual"/>
        </w:rPr>
      </w:pPr>
      <w:hyperlink w:anchor="_Toc222812645" w:history="1">
        <w:r w:rsidRPr="0060648C">
          <w:rPr>
            <w:rStyle w:val="a3"/>
          </w:rPr>
          <w:t>Как указано в исследовании агентства, на большом рынке «финансово устойчивые и прозрачные компании смогут привлекать значительно большие объемы капитала, чем в условиях текущего доминирования розничных инвесторов».</w:t>
        </w:r>
        <w:r>
          <w:rPr>
            <w:webHidden/>
          </w:rPr>
          <w:tab/>
        </w:r>
        <w:r>
          <w:rPr>
            <w:webHidden/>
          </w:rPr>
          <w:fldChar w:fldCharType="begin"/>
        </w:r>
        <w:r>
          <w:rPr>
            <w:webHidden/>
          </w:rPr>
          <w:instrText xml:space="preserve"> PAGEREF _Toc222812645 \h </w:instrText>
        </w:r>
        <w:r>
          <w:rPr>
            <w:webHidden/>
          </w:rPr>
        </w:r>
        <w:r>
          <w:rPr>
            <w:webHidden/>
          </w:rPr>
          <w:fldChar w:fldCharType="separate"/>
        </w:r>
        <w:r w:rsidR="005D2C64">
          <w:rPr>
            <w:webHidden/>
          </w:rPr>
          <w:t>28</w:t>
        </w:r>
        <w:r>
          <w:rPr>
            <w:webHidden/>
          </w:rPr>
          <w:fldChar w:fldCharType="end"/>
        </w:r>
      </w:hyperlink>
    </w:p>
    <w:p w14:paraId="0BC7A42D" w14:textId="02AD5F05"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46" w:history="1">
        <w:r w:rsidRPr="0060648C">
          <w:rPr>
            <w:rStyle w:val="a3"/>
            <w:noProof/>
          </w:rPr>
          <w:t>NEWS.ru, 20.02.2026, Долгосрочные сбережения по новым правилам: что ждет пенсионеров</w:t>
        </w:r>
        <w:r>
          <w:rPr>
            <w:noProof/>
            <w:webHidden/>
          </w:rPr>
          <w:tab/>
        </w:r>
        <w:r>
          <w:rPr>
            <w:noProof/>
            <w:webHidden/>
          </w:rPr>
          <w:fldChar w:fldCharType="begin"/>
        </w:r>
        <w:r>
          <w:rPr>
            <w:noProof/>
            <w:webHidden/>
          </w:rPr>
          <w:instrText xml:space="preserve"> PAGEREF _Toc222812646 \h </w:instrText>
        </w:r>
        <w:r>
          <w:rPr>
            <w:noProof/>
            <w:webHidden/>
          </w:rPr>
        </w:r>
        <w:r>
          <w:rPr>
            <w:noProof/>
            <w:webHidden/>
          </w:rPr>
          <w:fldChar w:fldCharType="separate"/>
        </w:r>
        <w:r w:rsidR="005D2C64">
          <w:rPr>
            <w:noProof/>
            <w:webHidden/>
          </w:rPr>
          <w:t>28</w:t>
        </w:r>
        <w:r>
          <w:rPr>
            <w:noProof/>
            <w:webHidden/>
          </w:rPr>
          <w:fldChar w:fldCharType="end"/>
        </w:r>
      </w:hyperlink>
    </w:p>
    <w:p w14:paraId="04F1F737" w14:textId="664A0432" w:rsidR="00AC7368" w:rsidRDefault="00AC7368">
      <w:pPr>
        <w:pStyle w:val="31"/>
        <w:rPr>
          <w:rFonts w:asciiTheme="minorHAnsi" w:eastAsiaTheme="minorEastAsia" w:hAnsiTheme="minorHAnsi" w:cstheme="minorBidi"/>
          <w:kern w:val="2"/>
          <w14:ligatures w14:val="standardContextual"/>
        </w:rPr>
      </w:pPr>
      <w:hyperlink w:anchor="_Toc222812647" w:history="1">
        <w:r w:rsidRPr="0060648C">
          <w:rPr>
            <w:rStyle w:val="a3"/>
          </w:rPr>
          <w:t>Власти намерены скорректировать условия программы долгосрочных сбережений (ПДС). Период, после которого ее участники смогут получить средства государственного софинансирования без потери дохода, предлагается увеличить с года до пяти лет. О том, как нововведения отразятся на гражданах, особенно пенсионного и предпенсионного возраста, — в материале NEWS.ru.</w:t>
        </w:r>
        <w:r>
          <w:rPr>
            <w:webHidden/>
          </w:rPr>
          <w:tab/>
        </w:r>
        <w:r>
          <w:rPr>
            <w:webHidden/>
          </w:rPr>
          <w:fldChar w:fldCharType="begin"/>
        </w:r>
        <w:r>
          <w:rPr>
            <w:webHidden/>
          </w:rPr>
          <w:instrText xml:space="preserve"> PAGEREF _Toc222812647 \h </w:instrText>
        </w:r>
        <w:r>
          <w:rPr>
            <w:webHidden/>
          </w:rPr>
        </w:r>
        <w:r>
          <w:rPr>
            <w:webHidden/>
          </w:rPr>
          <w:fldChar w:fldCharType="separate"/>
        </w:r>
        <w:r w:rsidR="005D2C64">
          <w:rPr>
            <w:webHidden/>
          </w:rPr>
          <w:t>28</w:t>
        </w:r>
        <w:r>
          <w:rPr>
            <w:webHidden/>
          </w:rPr>
          <w:fldChar w:fldCharType="end"/>
        </w:r>
      </w:hyperlink>
    </w:p>
    <w:p w14:paraId="51A5BA8B" w14:textId="6CE1B6DD"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48" w:history="1">
        <w:r w:rsidRPr="0060648C">
          <w:rPr>
            <w:rStyle w:val="a3"/>
            <w:noProof/>
          </w:rPr>
          <w:t>PNZ.ru, 20.02.2026, Минимум 5 лет: пенсионерам отложат получение государственных накоплений</w:t>
        </w:r>
        <w:r>
          <w:rPr>
            <w:noProof/>
            <w:webHidden/>
          </w:rPr>
          <w:tab/>
        </w:r>
        <w:r>
          <w:rPr>
            <w:noProof/>
            <w:webHidden/>
          </w:rPr>
          <w:fldChar w:fldCharType="begin"/>
        </w:r>
        <w:r>
          <w:rPr>
            <w:noProof/>
            <w:webHidden/>
          </w:rPr>
          <w:instrText xml:space="preserve"> PAGEREF _Toc222812648 \h </w:instrText>
        </w:r>
        <w:r>
          <w:rPr>
            <w:noProof/>
            <w:webHidden/>
          </w:rPr>
        </w:r>
        <w:r>
          <w:rPr>
            <w:noProof/>
            <w:webHidden/>
          </w:rPr>
          <w:fldChar w:fldCharType="separate"/>
        </w:r>
        <w:r w:rsidR="005D2C64">
          <w:rPr>
            <w:noProof/>
            <w:webHidden/>
          </w:rPr>
          <w:t>30</w:t>
        </w:r>
        <w:r>
          <w:rPr>
            <w:noProof/>
            <w:webHidden/>
          </w:rPr>
          <w:fldChar w:fldCharType="end"/>
        </w:r>
      </w:hyperlink>
    </w:p>
    <w:p w14:paraId="5DF23DDC" w14:textId="39302FAE" w:rsidR="00AC7368" w:rsidRDefault="00AC7368">
      <w:pPr>
        <w:pStyle w:val="31"/>
        <w:rPr>
          <w:rFonts w:asciiTheme="minorHAnsi" w:eastAsiaTheme="minorEastAsia" w:hAnsiTheme="minorHAnsi" w:cstheme="minorBidi"/>
          <w:kern w:val="2"/>
          <w14:ligatures w14:val="standardContextual"/>
        </w:rPr>
      </w:pPr>
      <w:hyperlink w:anchor="_Toc222812649" w:history="1">
        <w:r w:rsidRPr="0060648C">
          <w:rPr>
            <w:rStyle w:val="a3"/>
          </w:rPr>
          <w:t>Российские пенсионеры начали использовать программу долгосрочных сбережений (ПДС) фактически как краткосрочный вклад. В третьем квартале 2025 года они вывели со счетов почти 18 млрд рублей — сразу после получения государственного софинансирования.</w:t>
        </w:r>
        <w:r>
          <w:rPr>
            <w:webHidden/>
          </w:rPr>
          <w:tab/>
        </w:r>
        <w:r>
          <w:rPr>
            <w:webHidden/>
          </w:rPr>
          <w:fldChar w:fldCharType="begin"/>
        </w:r>
        <w:r>
          <w:rPr>
            <w:webHidden/>
          </w:rPr>
          <w:instrText xml:space="preserve"> PAGEREF _Toc222812649 \h </w:instrText>
        </w:r>
        <w:r>
          <w:rPr>
            <w:webHidden/>
          </w:rPr>
        </w:r>
        <w:r>
          <w:rPr>
            <w:webHidden/>
          </w:rPr>
          <w:fldChar w:fldCharType="separate"/>
        </w:r>
        <w:r w:rsidR="005D2C64">
          <w:rPr>
            <w:webHidden/>
          </w:rPr>
          <w:t>30</w:t>
        </w:r>
        <w:r>
          <w:rPr>
            <w:webHidden/>
          </w:rPr>
          <w:fldChar w:fldCharType="end"/>
        </w:r>
      </w:hyperlink>
    </w:p>
    <w:p w14:paraId="313C192F" w14:textId="47790075"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50" w:history="1">
        <w:r w:rsidRPr="0060648C">
          <w:rPr>
            <w:rStyle w:val="a3"/>
            <w:noProof/>
          </w:rPr>
          <w:t>Клерк.ру, 22.02.2026, Для вычета НДФЛ по долгосрочным сбережениям возраст больше не имеет значения</w:t>
        </w:r>
        <w:r>
          <w:rPr>
            <w:noProof/>
            <w:webHidden/>
          </w:rPr>
          <w:tab/>
        </w:r>
        <w:r>
          <w:rPr>
            <w:noProof/>
            <w:webHidden/>
          </w:rPr>
          <w:fldChar w:fldCharType="begin"/>
        </w:r>
        <w:r>
          <w:rPr>
            <w:noProof/>
            <w:webHidden/>
          </w:rPr>
          <w:instrText xml:space="preserve"> PAGEREF _Toc222812650 \h </w:instrText>
        </w:r>
        <w:r>
          <w:rPr>
            <w:noProof/>
            <w:webHidden/>
          </w:rPr>
        </w:r>
        <w:r>
          <w:rPr>
            <w:noProof/>
            <w:webHidden/>
          </w:rPr>
          <w:fldChar w:fldCharType="separate"/>
        </w:r>
        <w:r w:rsidR="005D2C64">
          <w:rPr>
            <w:noProof/>
            <w:webHidden/>
          </w:rPr>
          <w:t>32</w:t>
        </w:r>
        <w:r>
          <w:rPr>
            <w:noProof/>
            <w:webHidden/>
          </w:rPr>
          <w:fldChar w:fldCharType="end"/>
        </w:r>
      </w:hyperlink>
    </w:p>
    <w:p w14:paraId="699EE801" w14:textId="6C6867DA" w:rsidR="00AC7368" w:rsidRDefault="00AC7368">
      <w:pPr>
        <w:pStyle w:val="31"/>
        <w:rPr>
          <w:rFonts w:asciiTheme="minorHAnsi" w:eastAsiaTheme="minorEastAsia" w:hAnsiTheme="minorHAnsi" w:cstheme="minorBidi"/>
          <w:kern w:val="2"/>
          <w14:ligatures w14:val="standardContextual"/>
        </w:rPr>
      </w:pPr>
      <w:hyperlink w:anchor="_Toc222812651" w:history="1">
        <w:r w:rsidRPr="0060648C">
          <w:rPr>
            <w:rStyle w:val="a3"/>
          </w:rPr>
          <w:t>Граждане, заключившие с 2024 года с негосударственными пенсионными фондами (НПФ) договоры долгосрочных сбережений, могут вернуть часть уплаченного налога на доходы физических лиц со своих взносов.</w:t>
        </w:r>
        <w:r>
          <w:rPr>
            <w:webHidden/>
          </w:rPr>
          <w:tab/>
        </w:r>
        <w:r>
          <w:rPr>
            <w:webHidden/>
          </w:rPr>
          <w:fldChar w:fldCharType="begin"/>
        </w:r>
        <w:r>
          <w:rPr>
            <w:webHidden/>
          </w:rPr>
          <w:instrText xml:space="preserve"> PAGEREF _Toc222812651 \h </w:instrText>
        </w:r>
        <w:r>
          <w:rPr>
            <w:webHidden/>
          </w:rPr>
        </w:r>
        <w:r>
          <w:rPr>
            <w:webHidden/>
          </w:rPr>
          <w:fldChar w:fldCharType="separate"/>
        </w:r>
        <w:r w:rsidR="005D2C64">
          <w:rPr>
            <w:webHidden/>
          </w:rPr>
          <w:t>32</w:t>
        </w:r>
        <w:r>
          <w:rPr>
            <w:webHidden/>
          </w:rPr>
          <w:fldChar w:fldCharType="end"/>
        </w:r>
      </w:hyperlink>
    </w:p>
    <w:p w14:paraId="10375697" w14:textId="4A86D67E"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52" w:history="1">
        <w:r w:rsidRPr="0060648C">
          <w:rPr>
            <w:rStyle w:val="a3"/>
            <w:noProof/>
          </w:rPr>
          <w:t>Свободная пресса, 21.02.2026, Пенсионная система: пожилым хотят запретить пользоваться своими пенсионными накоплениями в течение пяти лет</w:t>
        </w:r>
        <w:r>
          <w:rPr>
            <w:noProof/>
            <w:webHidden/>
          </w:rPr>
          <w:tab/>
        </w:r>
        <w:r>
          <w:rPr>
            <w:noProof/>
            <w:webHidden/>
          </w:rPr>
          <w:fldChar w:fldCharType="begin"/>
        </w:r>
        <w:r>
          <w:rPr>
            <w:noProof/>
            <w:webHidden/>
          </w:rPr>
          <w:instrText xml:space="preserve"> PAGEREF _Toc222812652 \h </w:instrText>
        </w:r>
        <w:r>
          <w:rPr>
            <w:noProof/>
            <w:webHidden/>
          </w:rPr>
        </w:r>
        <w:r>
          <w:rPr>
            <w:noProof/>
            <w:webHidden/>
          </w:rPr>
          <w:fldChar w:fldCharType="separate"/>
        </w:r>
        <w:r w:rsidR="005D2C64">
          <w:rPr>
            <w:noProof/>
            <w:webHidden/>
          </w:rPr>
          <w:t>33</w:t>
        </w:r>
        <w:r>
          <w:rPr>
            <w:noProof/>
            <w:webHidden/>
          </w:rPr>
          <w:fldChar w:fldCharType="end"/>
        </w:r>
      </w:hyperlink>
    </w:p>
    <w:p w14:paraId="3601ABBC" w14:textId="650450CF" w:rsidR="00AC7368" w:rsidRDefault="00AC7368">
      <w:pPr>
        <w:pStyle w:val="31"/>
        <w:rPr>
          <w:rFonts w:asciiTheme="minorHAnsi" w:eastAsiaTheme="minorEastAsia" w:hAnsiTheme="minorHAnsi" w:cstheme="minorBidi"/>
          <w:kern w:val="2"/>
          <w14:ligatures w14:val="standardContextual"/>
        </w:rPr>
      </w:pPr>
      <w:hyperlink w:anchor="_Toc222812653" w:history="1">
        <w:r w:rsidRPr="0060648C">
          <w:rPr>
            <w:rStyle w:val="a3"/>
          </w:rPr>
          <w:t>Минфин намерен установить запрет на снятие пенсионерами своих средств по программе долгосрочных накоплений с государственным софинансированием в течение пяти лет.</w:t>
        </w:r>
        <w:r>
          <w:rPr>
            <w:webHidden/>
          </w:rPr>
          <w:tab/>
        </w:r>
        <w:r>
          <w:rPr>
            <w:webHidden/>
          </w:rPr>
          <w:fldChar w:fldCharType="begin"/>
        </w:r>
        <w:r>
          <w:rPr>
            <w:webHidden/>
          </w:rPr>
          <w:instrText xml:space="preserve"> PAGEREF _Toc222812653 \h </w:instrText>
        </w:r>
        <w:r>
          <w:rPr>
            <w:webHidden/>
          </w:rPr>
        </w:r>
        <w:r>
          <w:rPr>
            <w:webHidden/>
          </w:rPr>
          <w:fldChar w:fldCharType="separate"/>
        </w:r>
        <w:r w:rsidR="005D2C64">
          <w:rPr>
            <w:webHidden/>
          </w:rPr>
          <w:t>33</w:t>
        </w:r>
        <w:r>
          <w:rPr>
            <w:webHidden/>
          </w:rPr>
          <w:fldChar w:fldCharType="end"/>
        </w:r>
      </w:hyperlink>
    </w:p>
    <w:p w14:paraId="79260CB5" w14:textId="2FCCBECD"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54" w:history="1">
        <w:r w:rsidRPr="0060648C">
          <w:rPr>
            <w:rStyle w:val="a3"/>
            <w:noProof/>
          </w:rPr>
          <w:t>Пруфы.рф, 20.02.2026, Об этом помалкивают, но предпенсионерам это сейчас выгоднее любого вклада</w:t>
        </w:r>
        <w:r>
          <w:rPr>
            <w:noProof/>
            <w:webHidden/>
          </w:rPr>
          <w:tab/>
        </w:r>
        <w:r>
          <w:rPr>
            <w:noProof/>
            <w:webHidden/>
          </w:rPr>
          <w:fldChar w:fldCharType="begin"/>
        </w:r>
        <w:r>
          <w:rPr>
            <w:noProof/>
            <w:webHidden/>
          </w:rPr>
          <w:instrText xml:space="preserve"> PAGEREF _Toc222812654 \h </w:instrText>
        </w:r>
        <w:r>
          <w:rPr>
            <w:noProof/>
            <w:webHidden/>
          </w:rPr>
        </w:r>
        <w:r>
          <w:rPr>
            <w:noProof/>
            <w:webHidden/>
          </w:rPr>
          <w:fldChar w:fldCharType="separate"/>
        </w:r>
        <w:r w:rsidR="005D2C64">
          <w:rPr>
            <w:noProof/>
            <w:webHidden/>
          </w:rPr>
          <w:t>35</w:t>
        </w:r>
        <w:r>
          <w:rPr>
            <w:noProof/>
            <w:webHidden/>
          </w:rPr>
          <w:fldChar w:fldCharType="end"/>
        </w:r>
      </w:hyperlink>
    </w:p>
    <w:p w14:paraId="43C26B8C" w14:textId="62AE9199" w:rsidR="00AC7368" w:rsidRDefault="00AC7368">
      <w:pPr>
        <w:pStyle w:val="31"/>
        <w:rPr>
          <w:rFonts w:asciiTheme="minorHAnsi" w:eastAsiaTheme="minorEastAsia" w:hAnsiTheme="minorHAnsi" w:cstheme="minorBidi"/>
          <w:kern w:val="2"/>
          <w14:ligatures w14:val="standardContextual"/>
        </w:rPr>
      </w:pPr>
      <w:hyperlink w:anchor="_Toc222812655" w:history="1">
        <w:r w:rsidRPr="0060648C">
          <w:rPr>
            <w:rStyle w:val="a3"/>
          </w:rPr>
          <w:t>Эксперт Борис Воронин, 25 лет занимающийся защитой прав заёмщиков, финансами и кредитными историями (бывший сотрудник Минэкономразвития и Центробанка, экс-глава НАПКА, автор книги «Разумному заёмщику»), обращает внимание: программа долгосрочных сбережений (ПДС), запущенная в 2024 году, для большинства — долгосрочный инструмент с рисками, но для предпенсионеров она даёт заметные выгоды. Об этом часто умалчивают, хотя схема позволяет получить доплаты от государства, налоговый возврат и перевести туда «замороженную» накопительную часть пенсии.</w:t>
        </w:r>
        <w:r>
          <w:rPr>
            <w:webHidden/>
          </w:rPr>
          <w:tab/>
        </w:r>
        <w:r>
          <w:rPr>
            <w:webHidden/>
          </w:rPr>
          <w:fldChar w:fldCharType="begin"/>
        </w:r>
        <w:r>
          <w:rPr>
            <w:webHidden/>
          </w:rPr>
          <w:instrText xml:space="preserve"> PAGEREF _Toc222812655 \h </w:instrText>
        </w:r>
        <w:r>
          <w:rPr>
            <w:webHidden/>
          </w:rPr>
        </w:r>
        <w:r>
          <w:rPr>
            <w:webHidden/>
          </w:rPr>
          <w:fldChar w:fldCharType="separate"/>
        </w:r>
        <w:r w:rsidR="005D2C64">
          <w:rPr>
            <w:webHidden/>
          </w:rPr>
          <w:t>35</w:t>
        </w:r>
        <w:r>
          <w:rPr>
            <w:webHidden/>
          </w:rPr>
          <w:fldChar w:fldCharType="end"/>
        </w:r>
      </w:hyperlink>
    </w:p>
    <w:p w14:paraId="14A4B400" w14:textId="51D46421"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56" w:history="1">
        <w:r w:rsidRPr="0060648C">
          <w:rPr>
            <w:rStyle w:val="a3"/>
            <w:noProof/>
          </w:rPr>
          <w:t>МК в Йошкар-Оле, 22.02.2026, Можно ли положить на счёт ПДС 36.000 рублей, а через год забрать 72 тыс. рублей</w:t>
        </w:r>
        <w:r>
          <w:rPr>
            <w:noProof/>
            <w:webHidden/>
          </w:rPr>
          <w:tab/>
        </w:r>
        <w:r>
          <w:rPr>
            <w:noProof/>
            <w:webHidden/>
          </w:rPr>
          <w:fldChar w:fldCharType="begin"/>
        </w:r>
        <w:r>
          <w:rPr>
            <w:noProof/>
            <w:webHidden/>
          </w:rPr>
          <w:instrText xml:space="preserve"> PAGEREF _Toc222812656 \h </w:instrText>
        </w:r>
        <w:r>
          <w:rPr>
            <w:noProof/>
            <w:webHidden/>
          </w:rPr>
        </w:r>
        <w:r>
          <w:rPr>
            <w:noProof/>
            <w:webHidden/>
          </w:rPr>
          <w:fldChar w:fldCharType="separate"/>
        </w:r>
        <w:r w:rsidR="005D2C64">
          <w:rPr>
            <w:noProof/>
            <w:webHidden/>
          </w:rPr>
          <w:t>37</w:t>
        </w:r>
        <w:r>
          <w:rPr>
            <w:noProof/>
            <w:webHidden/>
          </w:rPr>
          <w:fldChar w:fldCharType="end"/>
        </w:r>
      </w:hyperlink>
    </w:p>
    <w:p w14:paraId="0D9A2B2F" w14:textId="4055C2ED" w:rsidR="00AC7368" w:rsidRDefault="00AC7368">
      <w:pPr>
        <w:pStyle w:val="31"/>
        <w:rPr>
          <w:rFonts w:asciiTheme="minorHAnsi" w:eastAsiaTheme="minorEastAsia" w:hAnsiTheme="minorHAnsi" w:cstheme="minorBidi"/>
          <w:kern w:val="2"/>
          <w14:ligatures w14:val="standardContextual"/>
        </w:rPr>
      </w:pPr>
      <w:hyperlink w:anchor="_Toc222812657" w:history="1">
        <w:r w:rsidRPr="0060648C">
          <w:rPr>
            <w:rStyle w:val="a3"/>
          </w:rPr>
          <w:t>Участники финансового сообщества фиксируют рост числа мошеннических схем, обещающих россиянам удвоение вложенных 36 тысяч рублей в течение года.</w:t>
        </w:r>
        <w:r>
          <w:rPr>
            <w:webHidden/>
          </w:rPr>
          <w:tab/>
        </w:r>
        <w:r>
          <w:rPr>
            <w:webHidden/>
          </w:rPr>
          <w:fldChar w:fldCharType="begin"/>
        </w:r>
        <w:r>
          <w:rPr>
            <w:webHidden/>
          </w:rPr>
          <w:instrText xml:space="preserve"> PAGEREF _Toc222812657 \h </w:instrText>
        </w:r>
        <w:r>
          <w:rPr>
            <w:webHidden/>
          </w:rPr>
        </w:r>
        <w:r>
          <w:rPr>
            <w:webHidden/>
          </w:rPr>
          <w:fldChar w:fldCharType="separate"/>
        </w:r>
        <w:r w:rsidR="005D2C64">
          <w:rPr>
            <w:webHidden/>
          </w:rPr>
          <w:t>37</w:t>
        </w:r>
        <w:r>
          <w:rPr>
            <w:webHidden/>
          </w:rPr>
          <w:fldChar w:fldCharType="end"/>
        </w:r>
      </w:hyperlink>
    </w:p>
    <w:p w14:paraId="6E7772FA" w14:textId="3B989E6E"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58" w:history="1">
        <w:r w:rsidRPr="0060648C">
          <w:rPr>
            <w:rStyle w:val="a3"/>
            <w:noProof/>
          </w:rPr>
          <w:t>Вечерняя Казань, 23.02.2026, Программа долгосрочных сбережений не хайпанула у молодежи</w:t>
        </w:r>
        <w:r>
          <w:rPr>
            <w:noProof/>
            <w:webHidden/>
          </w:rPr>
          <w:tab/>
        </w:r>
        <w:r>
          <w:rPr>
            <w:noProof/>
            <w:webHidden/>
          </w:rPr>
          <w:fldChar w:fldCharType="begin"/>
        </w:r>
        <w:r>
          <w:rPr>
            <w:noProof/>
            <w:webHidden/>
          </w:rPr>
          <w:instrText xml:space="preserve"> PAGEREF _Toc222812658 \h </w:instrText>
        </w:r>
        <w:r>
          <w:rPr>
            <w:noProof/>
            <w:webHidden/>
          </w:rPr>
        </w:r>
        <w:r>
          <w:rPr>
            <w:noProof/>
            <w:webHidden/>
          </w:rPr>
          <w:fldChar w:fldCharType="separate"/>
        </w:r>
        <w:r w:rsidR="005D2C64">
          <w:rPr>
            <w:noProof/>
            <w:webHidden/>
          </w:rPr>
          <w:t>38</w:t>
        </w:r>
        <w:r>
          <w:rPr>
            <w:noProof/>
            <w:webHidden/>
          </w:rPr>
          <w:fldChar w:fldCharType="end"/>
        </w:r>
      </w:hyperlink>
    </w:p>
    <w:p w14:paraId="7782D6E7" w14:textId="25E91BCE" w:rsidR="00AC7368" w:rsidRDefault="00AC7368">
      <w:pPr>
        <w:pStyle w:val="31"/>
        <w:rPr>
          <w:rFonts w:asciiTheme="minorHAnsi" w:eastAsiaTheme="minorEastAsia" w:hAnsiTheme="minorHAnsi" w:cstheme="minorBidi"/>
          <w:kern w:val="2"/>
          <w14:ligatures w14:val="standardContextual"/>
        </w:rPr>
      </w:pPr>
      <w:hyperlink w:anchor="_Toc222812659" w:history="1">
        <w:r w:rsidRPr="0060648C">
          <w:rPr>
            <w:rStyle w:val="a3"/>
          </w:rPr>
          <w:t>Интерес к программе долгосрочных сбережений в Татарстане растет, хотя по количеству участников республика не в лидерах. В основном инструментом пользуются пожилые люди, более молодых же отпугивают длинный срок и строгие правила программы.</w:t>
        </w:r>
        <w:r>
          <w:rPr>
            <w:webHidden/>
          </w:rPr>
          <w:tab/>
        </w:r>
        <w:r>
          <w:rPr>
            <w:webHidden/>
          </w:rPr>
          <w:fldChar w:fldCharType="begin"/>
        </w:r>
        <w:r>
          <w:rPr>
            <w:webHidden/>
          </w:rPr>
          <w:instrText xml:space="preserve"> PAGEREF _Toc222812659 \h </w:instrText>
        </w:r>
        <w:r>
          <w:rPr>
            <w:webHidden/>
          </w:rPr>
        </w:r>
        <w:r>
          <w:rPr>
            <w:webHidden/>
          </w:rPr>
          <w:fldChar w:fldCharType="separate"/>
        </w:r>
        <w:r w:rsidR="005D2C64">
          <w:rPr>
            <w:webHidden/>
          </w:rPr>
          <w:t>38</w:t>
        </w:r>
        <w:r>
          <w:rPr>
            <w:webHidden/>
          </w:rPr>
          <w:fldChar w:fldCharType="end"/>
        </w:r>
      </w:hyperlink>
    </w:p>
    <w:p w14:paraId="717B664F" w14:textId="78061842"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60" w:history="1">
        <w:r w:rsidRPr="0060648C">
          <w:rPr>
            <w:rStyle w:val="a3"/>
            <w:noProof/>
          </w:rPr>
          <w:t>Вечерняя Казань, 24.02.2026, Игорь Кох: «доходность инвестирования в рамках ПДС ниже, чем по вкладам»</w:t>
        </w:r>
        <w:r>
          <w:rPr>
            <w:noProof/>
            <w:webHidden/>
          </w:rPr>
          <w:tab/>
        </w:r>
        <w:r>
          <w:rPr>
            <w:noProof/>
            <w:webHidden/>
          </w:rPr>
          <w:fldChar w:fldCharType="begin"/>
        </w:r>
        <w:r>
          <w:rPr>
            <w:noProof/>
            <w:webHidden/>
          </w:rPr>
          <w:instrText xml:space="preserve"> PAGEREF _Toc222812660 \h </w:instrText>
        </w:r>
        <w:r>
          <w:rPr>
            <w:noProof/>
            <w:webHidden/>
          </w:rPr>
        </w:r>
        <w:r>
          <w:rPr>
            <w:noProof/>
            <w:webHidden/>
          </w:rPr>
          <w:fldChar w:fldCharType="separate"/>
        </w:r>
        <w:r w:rsidR="005D2C64">
          <w:rPr>
            <w:noProof/>
            <w:webHidden/>
          </w:rPr>
          <w:t>43</w:t>
        </w:r>
        <w:r>
          <w:rPr>
            <w:noProof/>
            <w:webHidden/>
          </w:rPr>
          <w:fldChar w:fldCharType="end"/>
        </w:r>
      </w:hyperlink>
    </w:p>
    <w:p w14:paraId="2610D16C" w14:textId="7E1652EF" w:rsidR="00AC7368" w:rsidRDefault="00AC7368">
      <w:pPr>
        <w:pStyle w:val="31"/>
        <w:rPr>
          <w:rFonts w:asciiTheme="minorHAnsi" w:eastAsiaTheme="minorEastAsia" w:hAnsiTheme="minorHAnsi" w:cstheme="minorBidi"/>
          <w:kern w:val="2"/>
          <w14:ligatures w14:val="standardContextual"/>
        </w:rPr>
      </w:pPr>
      <w:hyperlink w:anchor="_Toc222812661" w:history="1">
        <w:r w:rsidRPr="0060648C">
          <w:rPr>
            <w:rStyle w:val="a3"/>
          </w:rPr>
          <w:t>Доходность инвестирования в рамках программы долгосрочных сбережений (ПДС) зависит от эффективности управления активами со стороны  негосударственного пенсионного фонда (НПФ). На практике средняя доходность оказывается не слишком высокой, а зачастую даже ниже, чем по банковским депозитам. Об этом «Вечерней Казани» напомнил заведующий кафедрой института управления, экономики и финансов КФУ Игорь Кох. Собеседник напомнил, что по закону доходность не может быть отрицательной, поэтому взносы, которые делают участники программы, инвестируются в облигации федерального займа, инфраструктурные и корпоративные облигации и другие низкорисковые активы.</w:t>
        </w:r>
        <w:r>
          <w:rPr>
            <w:webHidden/>
          </w:rPr>
          <w:tab/>
        </w:r>
        <w:r>
          <w:rPr>
            <w:webHidden/>
          </w:rPr>
          <w:fldChar w:fldCharType="begin"/>
        </w:r>
        <w:r>
          <w:rPr>
            <w:webHidden/>
          </w:rPr>
          <w:instrText xml:space="preserve"> PAGEREF _Toc222812661 \h </w:instrText>
        </w:r>
        <w:r>
          <w:rPr>
            <w:webHidden/>
          </w:rPr>
        </w:r>
        <w:r>
          <w:rPr>
            <w:webHidden/>
          </w:rPr>
          <w:fldChar w:fldCharType="separate"/>
        </w:r>
        <w:r w:rsidR="005D2C64">
          <w:rPr>
            <w:webHidden/>
          </w:rPr>
          <w:t>43</w:t>
        </w:r>
        <w:r>
          <w:rPr>
            <w:webHidden/>
          </w:rPr>
          <w:fldChar w:fldCharType="end"/>
        </w:r>
      </w:hyperlink>
    </w:p>
    <w:p w14:paraId="6E3EE549" w14:textId="647B3ADF"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62" w:history="1">
        <w:r w:rsidRPr="0060648C">
          <w:rPr>
            <w:rStyle w:val="a3"/>
            <w:noProof/>
          </w:rPr>
          <w:t>Советская Чувашия, 20.02.2026, О будущем позаботился каждый восьмой житель Чувашии</w:t>
        </w:r>
        <w:r>
          <w:rPr>
            <w:noProof/>
            <w:webHidden/>
          </w:rPr>
          <w:tab/>
        </w:r>
        <w:r>
          <w:rPr>
            <w:noProof/>
            <w:webHidden/>
          </w:rPr>
          <w:fldChar w:fldCharType="begin"/>
        </w:r>
        <w:r>
          <w:rPr>
            <w:noProof/>
            <w:webHidden/>
          </w:rPr>
          <w:instrText xml:space="preserve"> PAGEREF _Toc222812662 \h </w:instrText>
        </w:r>
        <w:r>
          <w:rPr>
            <w:noProof/>
            <w:webHidden/>
          </w:rPr>
        </w:r>
        <w:r>
          <w:rPr>
            <w:noProof/>
            <w:webHidden/>
          </w:rPr>
          <w:fldChar w:fldCharType="separate"/>
        </w:r>
        <w:r w:rsidR="005D2C64">
          <w:rPr>
            <w:noProof/>
            <w:webHidden/>
          </w:rPr>
          <w:t>43</w:t>
        </w:r>
        <w:r>
          <w:rPr>
            <w:noProof/>
            <w:webHidden/>
          </w:rPr>
          <w:fldChar w:fldCharType="end"/>
        </w:r>
      </w:hyperlink>
    </w:p>
    <w:p w14:paraId="7DEF258A" w14:textId="7D985B83" w:rsidR="00AC7368" w:rsidRDefault="00AC7368">
      <w:pPr>
        <w:pStyle w:val="31"/>
        <w:rPr>
          <w:rFonts w:asciiTheme="minorHAnsi" w:eastAsiaTheme="minorEastAsia" w:hAnsiTheme="minorHAnsi" w:cstheme="minorBidi"/>
          <w:kern w:val="2"/>
          <w14:ligatures w14:val="standardContextual"/>
        </w:rPr>
      </w:pPr>
      <w:hyperlink w:anchor="_Toc222812663" w:history="1">
        <w:r w:rsidRPr="0060648C">
          <w:rPr>
            <w:rStyle w:val="a3"/>
          </w:rPr>
          <w:t>За два года реализации Программы долгосрочных сбережений жители Чувашии заключили почти 142 тыс. договоров на общую сумму свыше 6,9 млрд рублей. О своем финансовом благополучии в будущем позаботился каждый восьмой житель нашей республики — это самый высокий показатель в ПФО.</w:t>
        </w:r>
        <w:r>
          <w:rPr>
            <w:webHidden/>
          </w:rPr>
          <w:tab/>
        </w:r>
        <w:r>
          <w:rPr>
            <w:webHidden/>
          </w:rPr>
          <w:fldChar w:fldCharType="begin"/>
        </w:r>
        <w:r>
          <w:rPr>
            <w:webHidden/>
          </w:rPr>
          <w:instrText xml:space="preserve"> PAGEREF _Toc222812663 \h </w:instrText>
        </w:r>
        <w:r>
          <w:rPr>
            <w:webHidden/>
          </w:rPr>
        </w:r>
        <w:r>
          <w:rPr>
            <w:webHidden/>
          </w:rPr>
          <w:fldChar w:fldCharType="separate"/>
        </w:r>
        <w:r w:rsidR="005D2C64">
          <w:rPr>
            <w:webHidden/>
          </w:rPr>
          <w:t>43</w:t>
        </w:r>
        <w:r>
          <w:rPr>
            <w:webHidden/>
          </w:rPr>
          <w:fldChar w:fldCharType="end"/>
        </w:r>
      </w:hyperlink>
    </w:p>
    <w:p w14:paraId="5A80216F" w14:textId="47FFACD8"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64" w:history="1">
        <w:r w:rsidRPr="0060648C">
          <w:rPr>
            <w:rStyle w:val="a3"/>
            <w:noProof/>
          </w:rPr>
          <w:t>МК Донбасс, 20.02.2026, Жители ЛНР с момента запуска Программы долгосрочных сбережений заключили почти 15,5 тыс. договоров</w:t>
        </w:r>
        <w:r>
          <w:rPr>
            <w:noProof/>
            <w:webHidden/>
          </w:rPr>
          <w:tab/>
        </w:r>
        <w:r>
          <w:rPr>
            <w:noProof/>
            <w:webHidden/>
          </w:rPr>
          <w:fldChar w:fldCharType="begin"/>
        </w:r>
        <w:r>
          <w:rPr>
            <w:noProof/>
            <w:webHidden/>
          </w:rPr>
          <w:instrText xml:space="preserve"> PAGEREF _Toc222812664 \h </w:instrText>
        </w:r>
        <w:r>
          <w:rPr>
            <w:noProof/>
            <w:webHidden/>
          </w:rPr>
        </w:r>
        <w:r>
          <w:rPr>
            <w:noProof/>
            <w:webHidden/>
          </w:rPr>
          <w:fldChar w:fldCharType="separate"/>
        </w:r>
        <w:r w:rsidR="005D2C64">
          <w:rPr>
            <w:noProof/>
            <w:webHidden/>
          </w:rPr>
          <w:t>44</w:t>
        </w:r>
        <w:r>
          <w:rPr>
            <w:noProof/>
            <w:webHidden/>
          </w:rPr>
          <w:fldChar w:fldCharType="end"/>
        </w:r>
      </w:hyperlink>
    </w:p>
    <w:p w14:paraId="008F745F" w14:textId="4F17264B" w:rsidR="00AC7368" w:rsidRDefault="00AC7368">
      <w:pPr>
        <w:pStyle w:val="31"/>
        <w:rPr>
          <w:rFonts w:asciiTheme="minorHAnsi" w:eastAsiaTheme="minorEastAsia" w:hAnsiTheme="minorHAnsi" w:cstheme="minorBidi"/>
          <w:kern w:val="2"/>
          <w14:ligatures w14:val="standardContextual"/>
        </w:rPr>
      </w:pPr>
      <w:hyperlink w:anchor="_Toc222812665" w:history="1">
        <w:r w:rsidRPr="0060648C">
          <w:rPr>
            <w:rStyle w:val="a3"/>
          </w:rPr>
          <w:t>Жители Луганской Народной Республики с момента запуска Программы долгосрочных сбережений заключили почти 15 500 договоров. Их общая сумма составила больше 523 миллионов рублей. Об этом пишет издание «Луганский Информационный Центр» со ссылкой на информацию от Отделение по ЛНР Южного главного управления Банка России.</w:t>
        </w:r>
        <w:r>
          <w:rPr>
            <w:webHidden/>
          </w:rPr>
          <w:tab/>
        </w:r>
        <w:r>
          <w:rPr>
            <w:webHidden/>
          </w:rPr>
          <w:fldChar w:fldCharType="begin"/>
        </w:r>
        <w:r>
          <w:rPr>
            <w:webHidden/>
          </w:rPr>
          <w:instrText xml:space="preserve"> PAGEREF _Toc222812665 \h </w:instrText>
        </w:r>
        <w:r>
          <w:rPr>
            <w:webHidden/>
          </w:rPr>
        </w:r>
        <w:r>
          <w:rPr>
            <w:webHidden/>
          </w:rPr>
          <w:fldChar w:fldCharType="separate"/>
        </w:r>
        <w:r w:rsidR="005D2C64">
          <w:rPr>
            <w:webHidden/>
          </w:rPr>
          <w:t>44</w:t>
        </w:r>
        <w:r>
          <w:rPr>
            <w:webHidden/>
          </w:rPr>
          <w:fldChar w:fldCharType="end"/>
        </w:r>
      </w:hyperlink>
    </w:p>
    <w:p w14:paraId="1A701A36" w14:textId="101C32AD"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66" w:history="1">
        <w:r w:rsidRPr="0060648C">
          <w:rPr>
            <w:rStyle w:val="a3"/>
            <w:noProof/>
          </w:rPr>
          <w:t>Лента новостей Камчатки, 22.02.2026, ПДС: программа долгосрочных сбережений, которую стоит изучить</w:t>
        </w:r>
        <w:r>
          <w:rPr>
            <w:noProof/>
            <w:webHidden/>
          </w:rPr>
          <w:tab/>
        </w:r>
        <w:r>
          <w:rPr>
            <w:noProof/>
            <w:webHidden/>
          </w:rPr>
          <w:fldChar w:fldCharType="begin"/>
        </w:r>
        <w:r>
          <w:rPr>
            <w:noProof/>
            <w:webHidden/>
          </w:rPr>
          <w:instrText xml:space="preserve"> PAGEREF _Toc222812666 \h </w:instrText>
        </w:r>
        <w:r>
          <w:rPr>
            <w:noProof/>
            <w:webHidden/>
          </w:rPr>
        </w:r>
        <w:r>
          <w:rPr>
            <w:noProof/>
            <w:webHidden/>
          </w:rPr>
          <w:fldChar w:fldCharType="separate"/>
        </w:r>
        <w:r w:rsidR="005D2C64">
          <w:rPr>
            <w:noProof/>
            <w:webHidden/>
          </w:rPr>
          <w:t>44</w:t>
        </w:r>
        <w:r>
          <w:rPr>
            <w:noProof/>
            <w:webHidden/>
          </w:rPr>
          <w:fldChar w:fldCharType="end"/>
        </w:r>
      </w:hyperlink>
    </w:p>
    <w:p w14:paraId="59AA37D9" w14:textId="7AC32EBE" w:rsidR="00AC7368" w:rsidRDefault="00AC7368">
      <w:pPr>
        <w:pStyle w:val="31"/>
        <w:rPr>
          <w:rFonts w:asciiTheme="minorHAnsi" w:eastAsiaTheme="minorEastAsia" w:hAnsiTheme="minorHAnsi" w:cstheme="minorBidi"/>
          <w:kern w:val="2"/>
          <w14:ligatures w14:val="standardContextual"/>
        </w:rPr>
      </w:pPr>
      <w:hyperlink w:anchor="_Toc222812667" w:history="1">
        <w:r w:rsidRPr="0060648C">
          <w:rPr>
            <w:rStyle w:val="a3"/>
          </w:rPr>
          <w:t>Программа долгосрочных сбережений (ПДС), стартовавшая с 1 января 2024 года, все более активно интересует граждан. Она стала важным инструментом для накопления средств на разные жизненные цели — от пенсии до покупки жилья или образовательных расходов. Рассмотрим ее особенности и условия участия.</w:t>
        </w:r>
        <w:r>
          <w:rPr>
            <w:webHidden/>
          </w:rPr>
          <w:tab/>
        </w:r>
        <w:r>
          <w:rPr>
            <w:webHidden/>
          </w:rPr>
          <w:fldChar w:fldCharType="begin"/>
        </w:r>
        <w:r>
          <w:rPr>
            <w:webHidden/>
          </w:rPr>
          <w:instrText xml:space="preserve"> PAGEREF _Toc222812667 \h </w:instrText>
        </w:r>
        <w:r>
          <w:rPr>
            <w:webHidden/>
          </w:rPr>
        </w:r>
        <w:r>
          <w:rPr>
            <w:webHidden/>
          </w:rPr>
          <w:fldChar w:fldCharType="separate"/>
        </w:r>
        <w:r w:rsidR="005D2C64">
          <w:rPr>
            <w:webHidden/>
          </w:rPr>
          <w:t>44</w:t>
        </w:r>
        <w:r>
          <w:rPr>
            <w:webHidden/>
          </w:rPr>
          <w:fldChar w:fldCharType="end"/>
        </w:r>
      </w:hyperlink>
    </w:p>
    <w:p w14:paraId="722D67F1" w14:textId="6C521845"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68" w:history="1">
        <w:r w:rsidRPr="0060648C">
          <w:rPr>
            <w:rStyle w:val="a3"/>
            <w:noProof/>
          </w:rPr>
          <w:t>Pro Город Ярославль, 20.02.2026, Вклад или ловушка на 10 лет? Как ярославцам не потерять доход при навязывании банками ПДС и страховок</w:t>
        </w:r>
        <w:r>
          <w:rPr>
            <w:noProof/>
            <w:webHidden/>
          </w:rPr>
          <w:tab/>
        </w:r>
        <w:r>
          <w:rPr>
            <w:noProof/>
            <w:webHidden/>
          </w:rPr>
          <w:fldChar w:fldCharType="begin"/>
        </w:r>
        <w:r>
          <w:rPr>
            <w:noProof/>
            <w:webHidden/>
          </w:rPr>
          <w:instrText xml:space="preserve"> PAGEREF _Toc222812668 \h </w:instrText>
        </w:r>
        <w:r>
          <w:rPr>
            <w:noProof/>
            <w:webHidden/>
          </w:rPr>
        </w:r>
        <w:r>
          <w:rPr>
            <w:noProof/>
            <w:webHidden/>
          </w:rPr>
          <w:fldChar w:fldCharType="separate"/>
        </w:r>
        <w:r w:rsidR="005D2C64">
          <w:rPr>
            <w:noProof/>
            <w:webHidden/>
          </w:rPr>
          <w:t>45</w:t>
        </w:r>
        <w:r>
          <w:rPr>
            <w:noProof/>
            <w:webHidden/>
          </w:rPr>
          <w:fldChar w:fldCharType="end"/>
        </w:r>
      </w:hyperlink>
    </w:p>
    <w:p w14:paraId="52F9847B" w14:textId="77C2D1BE" w:rsidR="00AC7368" w:rsidRDefault="00AC7368">
      <w:pPr>
        <w:pStyle w:val="31"/>
        <w:rPr>
          <w:rFonts w:asciiTheme="minorHAnsi" w:eastAsiaTheme="minorEastAsia" w:hAnsiTheme="minorHAnsi" w:cstheme="minorBidi"/>
          <w:kern w:val="2"/>
          <w14:ligatures w14:val="standardContextual"/>
        </w:rPr>
      </w:pPr>
      <w:hyperlink w:anchor="_Toc222812669" w:history="1">
        <w:r w:rsidRPr="0060648C">
          <w:rPr>
            <w:rStyle w:val="a3"/>
          </w:rPr>
          <w:t>Многим жителям Ярославской области в банках вместо традиционных вкладов предлагают оформить другие финансовые продукты. Разъяснения о том, как действовать в подобных обстоятельствах, предоставил Олег Масков, эксперт Ярославского отделения Банка России.</w:t>
        </w:r>
        <w:r>
          <w:rPr>
            <w:webHidden/>
          </w:rPr>
          <w:tab/>
        </w:r>
        <w:r>
          <w:rPr>
            <w:webHidden/>
          </w:rPr>
          <w:fldChar w:fldCharType="begin"/>
        </w:r>
        <w:r>
          <w:rPr>
            <w:webHidden/>
          </w:rPr>
          <w:instrText xml:space="preserve"> PAGEREF _Toc222812669 \h </w:instrText>
        </w:r>
        <w:r>
          <w:rPr>
            <w:webHidden/>
          </w:rPr>
        </w:r>
        <w:r>
          <w:rPr>
            <w:webHidden/>
          </w:rPr>
          <w:fldChar w:fldCharType="separate"/>
        </w:r>
        <w:r w:rsidR="005D2C64">
          <w:rPr>
            <w:webHidden/>
          </w:rPr>
          <w:t>45</w:t>
        </w:r>
        <w:r>
          <w:rPr>
            <w:webHidden/>
          </w:rPr>
          <w:fldChar w:fldCharType="end"/>
        </w:r>
      </w:hyperlink>
    </w:p>
    <w:p w14:paraId="495C4D4E" w14:textId="6988519C" w:rsidR="00AC7368" w:rsidRDefault="00AC7368">
      <w:pPr>
        <w:pStyle w:val="12"/>
        <w:tabs>
          <w:tab w:val="right" w:leader="dot" w:pos="9061"/>
        </w:tabs>
        <w:rPr>
          <w:rFonts w:asciiTheme="minorHAnsi" w:eastAsiaTheme="minorEastAsia" w:hAnsiTheme="minorHAnsi" w:cstheme="minorBidi"/>
          <w:b w:val="0"/>
          <w:noProof/>
          <w:kern w:val="2"/>
          <w:sz w:val="24"/>
          <w14:ligatures w14:val="standardContextual"/>
        </w:rPr>
      </w:pPr>
      <w:hyperlink w:anchor="_Toc222812670" w:history="1">
        <w:r w:rsidRPr="0060648C">
          <w:rPr>
            <w:rStyle w:val="a3"/>
            <w:noProof/>
          </w:rPr>
          <w:t>Новости развития системы обязательного пенсионного страхования и страховой пенсии</w:t>
        </w:r>
        <w:r>
          <w:rPr>
            <w:noProof/>
            <w:webHidden/>
          </w:rPr>
          <w:tab/>
        </w:r>
        <w:r>
          <w:rPr>
            <w:noProof/>
            <w:webHidden/>
          </w:rPr>
          <w:fldChar w:fldCharType="begin"/>
        </w:r>
        <w:r>
          <w:rPr>
            <w:noProof/>
            <w:webHidden/>
          </w:rPr>
          <w:instrText xml:space="preserve"> PAGEREF _Toc222812670 \h </w:instrText>
        </w:r>
        <w:r>
          <w:rPr>
            <w:noProof/>
            <w:webHidden/>
          </w:rPr>
        </w:r>
        <w:r>
          <w:rPr>
            <w:noProof/>
            <w:webHidden/>
          </w:rPr>
          <w:fldChar w:fldCharType="separate"/>
        </w:r>
        <w:r w:rsidR="005D2C64">
          <w:rPr>
            <w:noProof/>
            <w:webHidden/>
          </w:rPr>
          <w:t>47</w:t>
        </w:r>
        <w:r>
          <w:rPr>
            <w:noProof/>
            <w:webHidden/>
          </w:rPr>
          <w:fldChar w:fldCharType="end"/>
        </w:r>
      </w:hyperlink>
    </w:p>
    <w:p w14:paraId="750E9561" w14:textId="49C51B37"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71" w:history="1">
        <w:r w:rsidRPr="0060648C">
          <w:rPr>
            <w:rStyle w:val="a3"/>
            <w:noProof/>
          </w:rPr>
          <w:t>Известия, 23.02.2026, В преклонном положении: разница пенсий в регионах достигла рекордные 24,5 тысячи</w:t>
        </w:r>
        <w:r>
          <w:rPr>
            <w:noProof/>
            <w:webHidden/>
          </w:rPr>
          <w:tab/>
        </w:r>
        <w:r>
          <w:rPr>
            <w:noProof/>
            <w:webHidden/>
          </w:rPr>
          <w:fldChar w:fldCharType="begin"/>
        </w:r>
        <w:r>
          <w:rPr>
            <w:noProof/>
            <w:webHidden/>
          </w:rPr>
          <w:instrText xml:space="preserve"> PAGEREF _Toc222812671 \h </w:instrText>
        </w:r>
        <w:r>
          <w:rPr>
            <w:noProof/>
            <w:webHidden/>
          </w:rPr>
        </w:r>
        <w:r>
          <w:rPr>
            <w:noProof/>
            <w:webHidden/>
          </w:rPr>
          <w:fldChar w:fldCharType="separate"/>
        </w:r>
        <w:r w:rsidR="005D2C64">
          <w:rPr>
            <w:noProof/>
            <w:webHidden/>
          </w:rPr>
          <w:t>47</w:t>
        </w:r>
        <w:r>
          <w:rPr>
            <w:noProof/>
            <w:webHidden/>
          </w:rPr>
          <w:fldChar w:fldCharType="end"/>
        </w:r>
      </w:hyperlink>
    </w:p>
    <w:p w14:paraId="4B85A798" w14:textId="283BC01C" w:rsidR="00AC7368" w:rsidRDefault="00AC7368">
      <w:pPr>
        <w:pStyle w:val="31"/>
        <w:rPr>
          <w:rFonts w:asciiTheme="minorHAnsi" w:eastAsiaTheme="minorEastAsia" w:hAnsiTheme="minorHAnsi" w:cstheme="minorBidi"/>
          <w:kern w:val="2"/>
          <w14:ligatures w14:val="standardContextual"/>
        </w:rPr>
      </w:pPr>
      <w:hyperlink w:anchor="_Toc222812672" w:history="1">
        <w:r w:rsidRPr="0060648C">
          <w:rPr>
            <w:rStyle w:val="a3"/>
          </w:rPr>
          <w:t>Разброс в размере пенсий в регионах составил рекордные 24,5 тыс. рублей, следует из данных Соцфонда («Известия» их проанализировали). Причина - в разнице зарплат и местных коэффициентов. В отдельных субъектах покупательная способность пенсий особенно низка и не соотносится с размером потребительской корзины. Пожилым людям едва хватает денег на базовые расходы, в итоге многим приходится выходить на работу, чтобы поддержать уровень жизни. Продолжит ли разрыв увеличиваться - в материале «Известий».</w:t>
        </w:r>
        <w:r>
          <w:rPr>
            <w:webHidden/>
          </w:rPr>
          <w:tab/>
        </w:r>
        <w:r>
          <w:rPr>
            <w:webHidden/>
          </w:rPr>
          <w:fldChar w:fldCharType="begin"/>
        </w:r>
        <w:r>
          <w:rPr>
            <w:webHidden/>
          </w:rPr>
          <w:instrText xml:space="preserve"> PAGEREF _Toc222812672 \h </w:instrText>
        </w:r>
        <w:r>
          <w:rPr>
            <w:webHidden/>
          </w:rPr>
        </w:r>
        <w:r>
          <w:rPr>
            <w:webHidden/>
          </w:rPr>
          <w:fldChar w:fldCharType="separate"/>
        </w:r>
        <w:r w:rsidR="005D2C64">
          <w:rPr>
            <w:webHidden/>
          </w:rPr>
          <w:t>47</w:t>
        </w:r>
        <w:r>
          <w:rPr>
            <w:webHidden/>
          </w:rPr>
          <w:fldChar w:fldCharType="end"/>
        </w:r>
      </w:hyperlink>
    </w:p>
    <w:p w14:paraId="617B47B6" w14:textId="6A4910ED"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73" w:history="1">
        <w:r w:rsidRPr="0060648C">
          <w:rPr>
            <w:rStyle w:val="a3"/>
            <w:noProof/>
          </w:rPr>
          <w:t>РИА Новости, 21.02.2026, В Госдуме рассказали, кому повысят пенсию в марте</w:t>
        </w:r>
        <w:r>
          <w:rPr>
            <w:noProof/>
            <w:webHidden/>
          </w:rPr>
          <w:tab/>
        </w:r>
        <w:r>
          <w:rPr>
            <w:noProof/>
            <w:webHidden/>
          </w:rPr>
          <w:fldChar w:fldCharType="begin"/>
        </w:r>
        <w:r>
          <w:rPr>
            <w:noProof/>
            <w:webHidden/>
          </w:rPr>
          <w:instrText xml:space="preserve"> PAGEREF _Toc222812673 \h </w:instrText>
        </w:r>
        <w:r>
          <w:rPr>
            <w:noProof/>
            <w:webHidden/>
          </w:rPr>
        </w:r>
        <w:r>
          <w:rPr>
            <w:noProof/>
            <w:webHidden/>
          </w:rPr>
          <w:fldChar w:fldCharType="separate"/>
        </w:r>
        <w:r w:rsidR="005D2C64">
          <w:rPr>
            <w:noProof/>
            <w:webHidden/>
          </w:rPr>
          <w:t>49</w:t>
        </w:r>
        <w:r>
          <w:rPr>
            <w:noProof/>
            <w:webHidden/>
          </w:rPr>
          <w:fldChar w:fldCharType="end"/>
        </w:r>
      </w:hyperlink>
    </w:p>
    <w:p w14:paraId="517AF49F" w14:textId="00226651" w:rsidR="00AC7368" w:rsidRDefault="00AC7368">
      <w:pPr>
        <w:pStyle w:val="31"/>
        <w:rPr>
          <w:rFonts w:asciiTheme="minorHAnsi" w:eastAsiaTheme="minorEastAsia" w:hAnsiTheme="minorHAnsi" w:cstheme="minorBidi"/>
          <w:kern w:val="2"/>
          <w14:ligatures w14:val="standardContextual"/>
        </w:rPr>
      </w:pPr>
      <w:hyperlink w:anchor="_Toc222812674" w:history="1">
        <w:r w:rsidRPr="0060648C">
          <w:rPr>
            <w:rStyle w:val="a3"/>
          </w:rPr>
          <w:t>Гражданам, отметившим в феврале 80 лет, начиная с марта в беззаявительном порядке будет удвоена фиксированная выплата к страховой пенсии, сообщила РИА Новости член комитета Госдумы по труду, социальной политике и делам ветеранов Светлана Бессараб.</w:t>
        </w:r>
        <w:r>
          <w:rPr>
            <w:webHidden/>
          </w:rPr>
          <w:tab/>
        </w:r>
        <w:r>
          <w:rPr>
            <w:webHidden/>
          </w:rPr>
          <w:fldChar w:fldCharType="begin"/>
        </w:r>
        <w:r>
          <w:rPr>
            <w:webHidden/>
          </w:rPr>
          <w:instrText xml:space="preserve"> PAGEREF _Toc222812674 \h </w:instrText>
        </w:r>
        <w:r>
          <w:rPr>
            <w:webHidden/>
          </w:rPr>
        </w:r>
        <w:r>
          <w:rPr>
            <w:webHidden/>
          </w:rPr>
          <w:fldChar w:fldCharType="separate"/>
        </w:r>
        <w:r w:rsidR="005D2C64">
          <w:rPr>
            <w:webHidden/>
          </w:rPr>
          <w:t>49</w:t>
        </w:r>
        <w:r>
          <w:rPr>
            <w:webHidden/>
          </w:rPr>
          <w:fldChar w:fldCharType="end"/>
        </w:r>
      </w:hyperlink>
    </w:p>
    <w:p w14:paraId="750759FD" w14:textId="3DE75C7B"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75" w:history="1">
        <w:r w:rsidRPr="0060648C">
          <w:rPr>
            <w:rStyle w:val="a3"/>
            <w:noProof/>
          </w:rPr>
          <w:t>РИА Новости, 21.02.2026, Определено число пенсионеров в России</w:t>
        </w:r>
        <w:r>
          <w:rPr>
            <w:noProof/>
            <w:webHidden/>
          </w:rPr>
          <w:tab/>
        </w:r>
        <w:r>
          <w:rPr>
            <w:noProof/>
            <w:webHidden/>
          </w:rPr>
          <w:fldChar w:fldCharType="begin"/>
        </w:r>
        <w:r>
          <w:rPr>
            <w:noProof/>
            <w:webHidden/>
          </w:rPr>
          <w:instrText xml:space="preserve"> PAGEREF _Toc222812675 \h </w:instrText>
        </w:r>
        <w:r>
          <w:rPr>
            <w:noProof/>
            <w:webHidden/>
          </w:rPr>
        </w:r>
        <w:r>
          <w:rPr>
            <w:noProof/>
            <w:webHidden/>
          </w:rPr>
          <w:fldChar w:fldCharType="separate"/>
        </w:r>
        <w:r w:rsidR="005D2C64">
          <w:rPr>
            <w:noProof/>
            <w:webHidden/>
          </w:rPr>
          <w:t>50</w:t>
        </w:r>
        <w:r>
          <w:rPr>
            <w:noProof/>
            <w:webHidden/>
          </w:rPr>
          <w:fldChar w:fldCharType="end"/>
        </w:r>
      </w:hyperlink>
    </w:p>
    <w:p w14:paraId="36144422" w14:textId="249F4E6F" w:rsidR="00AC7368" w:rsidRDefault="00AC7368">
      <w:pPr>
        <w:pStyle w:val="31"/>
        <w:rPr>
          <w:rFonts w:asciiTheme="minorHAnsi" w:eastAsiaTheme="minorEastAsia" w:hAnsiTheme="minorHAnsi" w:cstheme="minorBidi"/>
          <w:kern w:val="2"/>
          <w14:ligatures w14:val="standardContextual"/>
        </w:rPr>
      </w:pPr>
      <w:hyperlink w:anchor="_Toc222812676" w:history="1">
        <w:r w:rsidRPr="0060648C">
          <w:rPr>
            <w:rStyle w:val="a3"/>
          </w:rPr>
          <w:t>Число пенсионеров в России по состоянию на 1 января 2026 года составило более 40,5 миллиона человек, следует из данных Соцфонда, с которыми ознакомилось РИА Новости.</w:t>
        </w:r>
        <w:r>
          <w:rPr>
            <w:webHidden/>
          </w:rPr>
          <w:tab/>
        </w:r>
        <w:r>
          <w:rPr>
            <w:webHidden/>
          </w:rPr>
          <w:fldChar w:fldCharType="begin"/>
        </w:r>
        <w:r>
          <w:rPr>
            <w:webHidden/>
          </w:rPr>
          <w:instrText xml:space="preserve"> PAGEREF _Toc222812676 \h </w:instrText>
        </w:r>
        <w:r>
          <w:rPr>
            <w:webHidden/>
          </w:rPr>
        </w:r>
        <w:r>
          <w:rPr>
            <w:webHidden/>
          </w:rPr>
          <w:fldChar w:fldCharType="separate"/>
        </w:r>
        <w:r w:rsidR="005D2C64">
          <w:rPr>
            <w:webHidden/>
          </w:rPr>
          <w:t>50</w:t>
        </w:r>
        <w:r>
          <w:rPr>
            <w:webHidden/>
          </w:rPr>
          <w:fldChar w:fldCharType="end"/>
        </w:r>
      </w:hyperlink>
    </w:p>
    <w:p w14:paraId="4286A4B1" w14:textId="64A1E984"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77" w:history="1">
        <w:r w:rsidRPr="0060648C">
          <w:rPr>
            <w:rStyle w:val="a3"/>
            <w:noProof/>
          </w:rPr>
          <w:t>ТАСС, 22.02.2026, Названы регионы РФ с пенсией у работающих пенсионеров свыше 30 тыс. рублей</w:t>
        </w:r>
        <w:r>
          <w:rPr>
            <w:noProof/>
            <w:webHidden/>
          </w:rPr>
          <w:tab/>
        </w:r>
        <w:r>
          <w:rPr>
            <w:noProof/>
            <w:webHidden/>
          </w:rPr>
          <w:fldChar w:fldCharType="begin"/>
        </w:r>
        <w:r>
          <w:rPr>
            <w:noProof/>
            <w:webHidden/>
          </w:rPr>
          <w:instrText xml:space="preserve"> PAGEREF _Toc222812677 \h </w:instrText>
        </w:r>
        <w:r>
          <w:rPr>
            <w:noProof/>
            <w:webHidden/>
          </w:rPr>
        </w:r>
        <w:r>
          <w:rPr>
            <w:noProof/>
            <w:webHidden/>
          </w:rPr>
          <w:fldChar w:fldCharType="separate"/>
        </w:r>
        <w:r w:rsidR="005D2C64">
          <w:rPr>
            <w:noProof/>
            <w:webHidden/>
          </w:rPr>
          <w:t>50</w:t>
        </w:r>
        <w:r>
          <w:rPr>
            <w:noProof/>
            <w:webHidden/>
          </w:rPr>
          <w:fldChar w:fldCharType="end"/>
        </w:r>
      </w:hyperlink>
    </w:p>
    <w:p w14:paraId="4268FA0F" w14:textId="31D9E25E" w:rsidR="00AC7368" w:rsidRDefault="00AC7368">
      <w:pPr>
        <w:pStyle w:val="31"/>
        <w:rPr>
          <w:rFonts w:asciiTheme="minorHAnsi" w:eastAsiaTheme="minorEastAsia" w:hAnsiTheme="minorHAnsi" w:cstheme="minorBidi"/>
          <w:kern w:val="2"/>
          <w14:ligatures w14:val="standardContextual"/>
        </w:rPr>
      </w:pPr>
      <w:hyperlink w:anchor="_Toc222812678" w:history="1">
        <w:r w:rsidRPr="0060648C">
          <w:rPr>
            <w:rStyle w:val="a3"/>
          </w:rPr>
          <w:t>Средний размер пенсии среди работающих пенсионеров свыше 30 тыс. рублей зафиксирован уже в восьми регионах РФ, ранее их было три. Это следует из данных Соцфонда, которые изучил ТАСС.</w:t>
        </w:r>
        <w:r>
          <w:rPr>
            <w:webHidden/>
          </w:rPr>
          <w:tab/>
        </w:r>
        <w:r>
          <w:rPr>
            <w:webHidden/>
          </w:rPr>
          <w:fldChar w:fldCharType="begin"/>
        </w:r>
        <w:r>
          <w:rPr>
            <w:webHidden/>
          </w:rPr>
          <w:instrText xml:space="preserve"> PAGEREF _Toc222812678 \h </w:instrText>
        </w:r>
        <w:r>
          <w:rPr>
            <w:webHidden/>
          </w:rPr>
        </w:r>
        <w:r>
          <w:rPr>
            <w:webHidden/>
          </w:rPr>
          <w:fldChar w:fldCharType="separate"/>
        </w:r>
        <w:r w:rsidR="005D2C64">
          <w:rPr>
            <w:webHidden/>
          </w:rPr>
          <w:t>50</w:t>
        </w:r>
        <w:r>
          <w:rPr>
            <w:webHidden/>
          </w:rPr>
          <w:fldChar w:fldCharType="end"/>
        </w:r>
      </w:hyperlink>
    </w:p>
    <w:p w14:paraId="504DF088" w14:textId="0E5423C3"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79" w:history="1">
        <w:r w:rsidRPr="0060648C">
          <w:rPr>
            <w:rStyle w:val="a3"/>
            <w:noProof/>
          </w:rPr>
          <w:t>РИА Финмаркет, 23.02.2026, Разброс в размере пенсий в регионах составил 24,5 тыс. Руб.</w:t>
        </w:r>
        <w:r>
          <w:rPr>
            <w:noProof/>
            <w:webHidden/>
          </w:rPr>
          <w:tab/>
        </w:r>
        <w:r>
          <w:rPr>
            <w:noProof/>
            <w:webHidden/>
          </w:rPr>
          <w:fldChar w:fldCharType="begin"/>
        </w:r>
        <w:r>
          <w:rPr>
            <w:noProof/>
            <w:webHidden/>
          </w:rPr>
          <w:instrText xml:space="preserve"> PAGEREF _Toc222812679 \h </w:instrText>
        </w:r>
        <w:r>
          <w:rPr>
            <w:noProof/>
            <w:webHidden/>
          </w:rPr>
        </w:r>
        <w:r>
          <w:rPr>
            <w:noProof/>
            <w:webHidden/>
          </w:rPr>
          <w:fldChar w:fldCharType="separate"/>
        </w:r>
        <w:r w:rsidR="005D2C64">
          <w:rPr>
            <w:noProof/>
            <w:webHidden/>
          </w:rPr>
          <w:t>50</w:t>
        </w:r>
        <w:r>
          <w:rPr>
            <w:noProof/>
            <w:webHidden/>
          </w:rPr>
          <w:fldChar w:fldCharType="end"/>
        </w:r>
      </w:hyperlink>
    </w:p>
    <w:p w14:paraId="59117E80" w14:textId="2E72DE64" w:rsidR="00AC7368" w:rsidRDefault="00AC7368">
      <w:pPr>
        <w:pStyle w:val="31"/>
        <w:rPr>
          <w:rFonts w:asciiTheme="minorHAnsi" w:eastAsiaTheme="minorEastAsia" w:hAnsiTheme="minorHAnsi" w:cstheme="minorBidi"/>
          <w:kern w:val="2"/>
          <w14:ligatures w14:val="standardContextual"/>
        </w:rPr>
      </w:pPr>
      <w:hyperlink w:anchor="_Toc222812680" w:history="1">
        <w:r w:rsidRPr="0060648C">
          <w:rPr>
            <w:rStyle w:val="a3"/>
          </w:rPr>
          <w:t>К концу 2025 года самые большие пенсии назначались жителям Чукотки — почти 45,5 тыс. рублей, а самые низкие были в Кабардино-Балкарии (около 21 тыс.). Таким образом, разница составила 24,5 тыс., следует из данных Соцфонда (СФР) по итогам прошлого года, пишут "Известия".</w:t>
        </w:r>
        <w:r>
          <w:rPr>
            <w:webHidden/>
          </w:rPr>
          <w:tab/>
        </w:r>
        <w:r>
          <w:rPr>
            <w:webHidden/>
          </w:rPr>
          <w:fldChar w:fldCharType="begin"/>
        </w:r>
        <w:r>
          <w:rPr>
            <w:webHidden/>
          </w:rPr>
          <w:instrText xml:space="preserve"> PAGEREF _Toc222812680 \h </w:instrText>
        </w:r>
        <w:r>
          <w:rPr>
            <w:webHidden/>
          </w:rPr>
        </w:r>
        <w:r>
          <w:rPr>
            <w:webHidden/>
          </w:rPr>
          <w:fldChar w:fldCharType="separate"/>
        </w:r>
        <w:r w:rsidR="005D2C64">
          <w:rPr>
            <w:webHidden/>
          </w:rPr>
          <w:t>50</w:t>
        </w:r>
        <w:r>
          <w:rPr>
            <w:webHidden/>
          </w:rPr>
          <w:fldChar w:fldCharType="end"/>
        </w:r>
      </w:hyperlink>
    </w:p>
    <w:p w14:paraId="0F2EE053" w14:textId="7BBFE9AC"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81" w:history="1">
        <w:r w:rsidRPr="0060648C">
          <w:rPr>
            <w:rStyle w:val="a3"/>
            <w:noProof/>
          </w:rPr>
          <w:t>ТАСС, 20.02.2026, Соцфонд предлагает почти 30 мер соцподдержки участникам СВО</w:t>
        </w:r>
        <w:r>
          <w:rPr>
            <w:noProof/>
            <w:webHidden/>
          </w:rPr>
          <w:tab/>
        </w:r>
        <w:r>
          <w:rPr>
            <w:noProof/>
            <w:webHidden/>
          </w:rPr>
          <w:fldChar w:fldCharType="begin"/>
        </w:r>
        <w:r>
          <w:rPr>
            <w:noProof/>
            <w:webHidden/>
          </w:rPr>
          <w:instrText xml:space="preserve"> PAGEREF _Toc222812681 \h </w:instrText>
        </w:r>
        <w:r>
          <w:rPr>
            <w:noProof/>
            <w:webHidden/>
          </w:rPr>
        </w:r>
        <w:r>
          <w:rPr>
            <w:noProof/>
            <w:webHidden/>
          </w:rPr>
          <w:fldChar w:fldCharType="separate"/>
        </w:r>
        <w:r w:rsidR="005D2C64">
          <w:rPr>
            <w:noProof/>
            <w:webHidden/>
          </w:rPr>
          <w:t>51</w:t>
        </w:r>
        <w:r>
          <w:rPr>
            <w:noProof/>
            <w:webHidden/>
          </w:rPr>
          <w:fldChar w:fldCharType="end"/>
        </w:r>
      </w:hyperlink>
    </w:p>
    <w:p w14:paraId="1460923E" w14:textId="68C45726" w:rsidR="00AC7368" w:rsidRDefault="00AC7368">
      <w:pPr>
        <w:pStyle w:val="31"/>
        <w:rPr>
          <w:rFonts w:asciiTheme="minorHAnsi" w:eastAsiaTheme="minorEastAsia" w:hAnsiTheme="minorHAnsi" w:cstheme="minorBidi"/>
          <w:kern w:val="2"/>
          <w14:ligatures w14:val="standardContextual"/>
        </w:rPr>
      </w:pPr>
      <w:hyperlink w:anchor="_Toc222812682" w:history="1">
        <w:r w:rsidRPr="0060648C">
          <w:rPr>
            <w:rStyle w:val="a3"/>
          </w:rPr>
          <w:t>Участникам спецоперации предлагается 28 мер социальной поддержки, включая пенсионные льготы. Об этом сообщил глава Социального фонда России Сергей Чирков.</w:t>
        </w:r>
        <w:r>
          <w:rPr>
            <w:webHidden/>
          </w:rPr>
          <w:tab/>
        </w:r>
        <w:r>
          <w:rPr>
            <w:webHidden/>
          </w:rPr>
          <w:fldChar w:fldCharType="begin"/>
        </w:r>
        <w:r>
          <w:rPr>
            <w:webHidden/>
          </w:rPr>
          <w:instrText xml:space="preserve"> PAGEREF _Toc222812682 \h </w:instrText>
        </w:r>
        <w:r>
          <w:rPr>
            <w:webHidden/>
          </w:rPr>
        </w:r>
        <w:r>
          <w:rPr>
            <w:webHidden/>
          </w:rPr>
          <w:fldChar w:fldCharType="separate"/>
        </w:r>
        <w:r w:rsidR="005D2C64">
          <w:rPr>
            <w:webHidden/>
          </w:rPr>
          <w:t>51</w:t>
        </w:r>
        <w:r>
          <w:rPr>
            <w:webHidden/>
          </w:rPr>
          <w:fldChar w:fldCharType="end"/>
        </w:r>
      </w:hyperlink>
    </w:p>
    <w:p w14:paraId="57D70FF1" w14:textId="540395CA"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83" w:history="1">
        <w:r w:rsidRPr="0060648C">
          <w:rPr>
            <w:rStyle w:val="a3"/>
            <w:noProof/>
          </w:rPr>
          <w:t>RT, 20.02.2026, Россиянам назвали средний размер пенсий в 2026 году</w:t>
        </w:r>
        <w:r>
          <w:rPr>
            <w:noProof/>
            <w:webHidden/>
          </w:rPr>
          <w:tab/>
        </w:r>
        <w:r>
          <w:rPr>
            <w:noProof/>
            <w:webHidden/>
          </w:rPr>
          <w:fldChar w:fldCharType="begin"/>
        </w:r>
        <w:r>
          <w:rPr>
            <w:noProof/>
            <w:webHidden/>
          </w:rPr>
          <w:instrText xml:space="preserve"> PAGEREF _Toc222812683 \h </w:instrText>
        </w:r>
        <w:r>
          <w:rPr>
            <w:noProof/>
            <w:webHidden/>
          </w:rPr>
        </w:r>
        <w:r>
          <w:rPr>
            <w:noProof/>
            <w:webHidden/>
          </w:rPr>
          <w:fldChar w:fldCharType="separate"/>
        </w:r>
        <w:r w:rsidR="005D2C64">
          <w:rPr>
            <w:noProof/>
            <w:webHidden/>
          </w:rPr>
          <w:t>51</w:t>
        </w:r>
        <w:r>
          <w:rPr>
            <w:noProof/>
            <w:webHidden/>
          </w:rPr>
          <w:fldChar w:fldCharType="end"/>
        </w:r>
      </w:hyperlink>
    </w:p>
    <w:p w14:paraId="708B6BF6" w14:textId="2880ACFE" w:rsidR="00AC7368" w:rsidRDefault="00AC7368">
      <w:pPr>
        <w:pStyle w:val="31"/>
        <w:rPr>
          <w:rFonts w:asciiTheme="minorHAnsi" w:eastAsiaTheme="minorEastAsia" w:hAnsiTheme="minorHAnsi" w:cstheme="minorBidi"/>
          <w:kern w:val="2"/>
          <w14:ligatures w14:val="standardContextual"/>
        </w:rPr>
      </w:pPr>
      <w:hyperlink w:anchor="_Toc222812684" w:history="1">
        <w:r w:rsidRPr="0060648C">
          <w:rPr>
            <w:rStyle w:val="a3"/>
          </w:rPr>
          <w:t>Депутат Госдумы, член комитета Госдумы по малому и среднему предпринимательству Алексей Говырин рассказал в беседе с RT о среднем размере пенсий в 2026 году.</w:t>
        </w:r>
        <w:r>
          <w:rPr>
            <w:webHidden/>
          </w:rPr>
          <w:tab/>
        </w:r>
        <w:r>
          <w:rPr>
            <w:webHidden/>
          </w:rPr>
          <w:fldChar w:fldCharType="begin"/>
        </w:r>
        <w:r>
          <w:rPr>
            <w:webHidden/>
          </w:rPr>
          <w:instrText xml:space="preserve"> PAGEREF _Toc222812684 \h </w:instrText>
        </w:r>
        <w:r>
          <w:rPr>
            <w:webHidden/>
          </w:rPr>
        </w:r>
        <w:r>
          <w:rPr>
            <w:webHidden/>
          </w:rPr>
          <w:fldChar w:fldCharType="separate"/>
        </w:r>
        <w:r w:rsidR="005D2C64">
          <w:rPr>
            <w:webHidden/>
          </w:rPr>
          <w:t>51</w:t>
        </w:r>
        <w:r>
          <w:rPr>
            <w:webHidden/>
          </w:rPr>
          <w:fldChar w:fldCharType="end"/>
        </w:r>
      </w:hyperlink>
    </w:p>
    <w:p w14:paraId="2FB9AD49" w14:textId="26BD4CD8"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85" w:history="1">
        <w:r w:rsidRPr="0060648C">
          <w:rPr>
            <w:rStyle w:val="a3"/>
            <w:noProof/>
          </w:rPr>
          <w:t>ТАСС, 21.02.2026, Эксперт Сафонов рассказал, кто в России получает пенсию более 1 млн рублей</w:t>
        </w:r>
        <w:r>
          <w:rPr>
            <w:noProof/>
            <w:webHidden/>
          </w:rPr>
          <w:tab/>
        </w:r>
        <w:r>
          <w:rPr>
            <w:noProof/>
            <w:webHidden/>
          </w:rPr>
          <w:fldChar w:fldCharType="begin"/>
        </w:r>
        <w:r>
          <w:rPr>
            <w:noProof/>
            <w:webHidden/>
          </w:rPr>
          <w:instrText xml:space="preserve"> PAGEREF _Toc222812685 \h </w:instrText>
        </w:r>
        <w:r>
          <w:rPr>
            <w:noProof/>
            <w:webHidden/>
          </w:rPr>
        </w:r>
        <w:r>
          <w:rPr>
            <w:noProof/>
            <w:webHidden/>
          </w:rPr>
          <w:fldChar w:fldCharType="separate"/>
        </w:r>
        <w:r w:rsidR="005D2C64">
          <w:rPr>
            <w:noProof/>
            <w:webHidden/>
          </w:rPr>
          <w:t>52</w:t>
        </w:r>
        <w:r>
          <w:rPr>
            <w:noProof/>
            <w:webHidden/>
          </w:rPr>
          <w:fldChar w:fldCharType="end"/>
        </w:r>
      </w:hyperlink>
    </w:p>
    <w:p w14:paraId="0139992C" w14:textId="0EE93F84" w:rsidR="00AC7368" w:rsidRDefault="00AC7368">
      <w:pPr>
        <w:pStyle w:val="31"/>
        <w:rPr>
          <w:rFonts w:asciiTheme="minorHAnsi" w:eastAsiaTheme="minorEastAsia" w:hAnsiTheme="minorHAnsi" w:cstheme="minorBidi"/>
          <w:kern w:val="2"/>
          <w14:ligatures w14:val="standardContextual"/>
        </w:rPr>
      </w:pPr>
      <w:hyperlink w:anchor="_Toc222812686" w:history="1">
        <w:r w:rsidRPr="0060648C">
          <w:rPr>
            <w:rStyle w:val="a3"/>
          </w:rPr>
          <w:t>Максимальный размер пенсии инструкторов-космонавтов и космонавтов 1-го класса может превышать 1 млн рублей. Об этом сообщил ТАСС профессор Финансового университета при правительстве РФ Александр Сафонов.</w:t>
        </w:r>
        <w:r>
          <w:rPr>
            <w:webHidden/>
          </w:rPr>
          <w:tab/>
        </w:r>
        <w:r>
          <w:rPr>
            <w:webHidden/>
          </w:rPr>
          <w:fldChar w:fldCharType="begin"/>
        </w:r>
        <w:r>
          <w:rPr>
            <w:webHidden/>
          </w:rPr>
          <w:instrText xml:space="preserve"> PAGEREF _Toc222812686 \h </w:instrText>
        </w:r>
        <w:r>
          <w:rPr>
            <w:webHidden/>
          </w:rPr>
        </w:r>
        <w:r>
          <w:rPr>
            <w:webHidden/>
          </w:rPr>
          <w:fldChar w:fldCharType="separate"/>
        </w:r>
        <w:r w:rsidR="005D2C64">
          <w:rPr>
            <w:webHidden/>
          </w:rPr>
          <w:t>52</w:t>
        </w:r>
        <w:r>
          <w:rPr>
            <w:webHidden/>
          </w:rPr>
          <w:fldChar w:fldCharType="end"/>
        </w:r>
      </w:hyperlink>
    </w:p>
    <w:p w14:paraId="19B5E3AF" w14:textId="312ABB23"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87" w:history="1">
        <w:r w:rsidRPr="0060648C">
          <w:rPr>
            <w:rStyle w:val="a3"/>
            <w:noProof/>
          </w:rPr>
          <w:t>ТАСС, 23.02.2026, Эксперт Сафонов рассказал, какую пенсию получают российские генералы</w:t>
        </w:r>
        <w:r>
          <w:rPr>
            <w:noProof/>
            <w:webHidden/>
          </w:rPr>
          <w:tab/>
        </w:r>
        <w:r>
          <w:rPr>
            <w:noProof/>
            <w:webHidden/>
          </w:rPr>
          <w:fldChar w:fldCharType="begin"/>
        </w:r>
        <w:r>
          <w:rPr>
            <w:noProof/>
            <w:webHidden/>
          </w:rPr>
          <w:instrText xml:space="preserve"> PAGEREF _Toc222812687 \h </w:instrText>
        </w:r>
        <w:r>
          <w:rPr>
            <w:noProof/>
            <w:webHidden/>
          </w:rPr>
        </w:r>
        <w:r>
          <w:rPr>
            <w:noProof/>
            <w:webHidden/>
          </w:rPr>
          <w:fldChar w:fldCharType="separate"/>
        </w:r>
        <w:r w:rsidR="005D2C64">
          <w:rPr>
            <w:noProof/>
            <w:webHidden/>
          </w:rPr>
          <w:t>53</w:t>
        </w:r>
        <w:r>
          <w:rPr>
            <w:noProof/>
            <w:webHidden/>
          </w:rPr>
          <w:fldChar w:fldCharType="end"/>
        </w:r>
      </w:hyperlink>
    </w:p>
    <w:p w14:paraId="71EC7AFA" w14:textId="4762D7FD" w:rsidR="00AC7368" w:rsidRDefault="00AC7368">
      <w:pPr>
        <w:pStyle w:val="31"/>
        <w:rPr>
          <w:rFonts w:asciiTheme="minorHAnsi" w:eastAsiaTheme="minorEastAsia" w:hAnsiTheme="minorHAnsi" w:cstheme="minorBidi"/>
          <w:kern w:val="2"/>
          <w14:ligatures w14:val="standardContextual"/>
        </w:rPr>
      </w:pPr>
      <w:hyperlink w:anchor="_Toc222812688" w:history="1">
        <w:r w:rsidRPr="0060648C">
          <w:rPr>
            <w:rStyle w:val="a3"/>
          </w:rPr>
          <w:t>Средний размер пенсии генерал-майора в РФ в 2025 году за выслугу лет составлял порядка 75 тыс. рублей, а генерал-майора МВД - около 67 тыс. рублей. Об этом сообщил ТАСС профессор Финансового университета при правительстве РФ Александр Сафонов.</w:t>
        </w:r>
        <w:r>
          <w:rPr>
            <w:webHidden/>
          </w:rPr>
          <w:tab/>
        </w:r>
        <w:r>
          <w:rPr>
            <w:webHidden/>
          </w:rPr>
          <w:fldChar w:fldCharType="begin"/>
        </w:r>
        <w:r>
          <w:rPr>
            <w:webHidden/>
          </w:rPr>
          <w:instrText xml:space="preserve"> PAGEREF _Toc222812688 \h </w:instrText>
        </w:r>
        <w:r>
          <w:rPr>
            <w:webHidden/>
          </w:rPr>
        </w:r>
        <w:r>
          <w:rPr>
            <w:webHidden/>
          </w:rPr>
          <w:fldChar w:fldCharType="separate"/>
        </w:r>
        <w:r w:rsidR="005D2C64">
          <w:rPr>
            <w:webHidden/>
          </w:rPr>
          <w:t>53</w:t>
        </w:r>
        <w:r>
          <w:rPr>
            <w:webHidden/>
          </w:rPr>
          <w:fldChar w:fldCharType="end"/>
        </w:r>
      </w:hyperlink>
    </w:p>
    <w:p w14:paraId="1836BC53" w14:textId="73A30044"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89" w:history="1">
        <w:r w:rsidRPr="0060648C">
          <w:rPr>
            <w:rStyle w:val="a3"/>
            <w:noProof/>
          </w:rPr>
          <w:t>РИА Новости, 21.02.2026, В Совфеде рассказали, кто может выйти на пенсию досрочно</w:t>
        </w:r>
        <w:r>
          <w:rPr>
            <w:noProof/>
            <w:webHidden/>
          </w:rPr>
          <w:tab/>
        </w:r>
        <w:r>
          <w:rPr>
            <w:noProof/>
            <w:webHidden/>
          </w:rPr>
          <w:fldChar w:fldCharType="begin"/>
        </w:r>
        <w:r>
          <w:rPr>
            <w:noProof/>
            <w:webHidden/>
          </w:rPr>
          <w:instrText xml:space="preserve"> PAGEREF _Toc222812689 \h </w:instrText>
        </w:r>
        <w:r>
          <w:rPr>
            <w:noProof/>
            <w:webHidden/>
          </w:rPr>
        </w:r>
        <w:r>
          <w:rPr>
            <w:noProof/>
            <w:webHidden/>
          </w:rPr>
          <w:fldChar w:fldCharType="separate"/>
        </w:r>
        <w:r w:rsidR="005D2C64">
          <w:rPr>
            <w:noProof/>
            <w:webHidden/>
          </w:rPr>
          <w:t>53</w:t>
        </w:r>
        <w:r>
          <w:rPr>
            <w:noProof/>
            <w:webHidden/>
          </w:rPr>
          <w:fldChar w:fldCharType="end"/>
        </w:r>
      </w:hyperlink>
    </w:p>
    <w:p w14:paraId="06E382D0" w14:textId="01FCB0F8" w:rsidR="00AC7368" w:rsidRDefault="00AC7368">
      <w:pPr>
        <w:pStyle w:val="31"/>
        <w:rPr>
          <w:rFonts w:asciiTheme="minorHAnsi" w:eastAsiaTheme="minorEastAsia" w:hAnsiTheme="minorHAnsi" w:cstheme="minorBidi"/>
          <w:kern w:val="2"/>
          <w14:ligatures w14:val="standardContextual"/>
        </w:rPr>
      </w:pPr>
      <w:hyperlink w:anchor="_Toc222812690" w:history="1">
        <w:r w:rsidRPr="0060648C">
          <w:rPr>
            <w:rStyle w:val="a3"/>
          </w:rPr>
          <w:t>Медицинские работники могут выйти на пенсию досрочно при выработке специального стажа 25 лет в сельской местности или 30 лет в городах, на досрочную пенсию также могут претендовать педагоги со стажем не менее 25 лет в учреждениях для детей, рассказала РИА Новости сенатор, экс-глава отделения Соцфонда по Псковской области Наталья Мельникова.</w:t>
        </w:r>
        <w:r>
          <w:rPr>
            <w:webHidden/>
          </w:rPr>
          <w:tab/>
        </w:r>
        <w:r>
          <w:rPr>
            <w:webHidden/>
          </w:rPr>
          <w:fldChar w:fldCharType="begin"/>
        </w:r>
        <w:r>
          <w:rPr>
            <w:webHidden/>
          </w:rPr>
          <w:instrText xml:space="preserve"> PAGEREF _Toc222812690 \h </w:instrText>
        </w:r>
        <w:r>
          <w:rPr>
            <w:webHidden/>
          </w:rPr>
        </w:r>
        <w:r>
          <w:rPr>
            <w:webHidden/>
          </w:rPr>
          <w:fldChar w:fldCharType="separate"/>
        </w:r>
        <w:r w:rsidR="005D2C64">
          <w:rPr>
            <w:webHidden/>
          </w:rPr>
          <w:t>53</w:t>
        </w:r>
        <w:r>
          <w:rPr>
            <w:webHidden/>
          </w:rPr>
          <w:fldChar w:fldCharType="end"/>
        </w:r>
      </w:hyperlink>
    </w:p>
    <w:p w14:paraId="611E240D" w14:textId="4F6FD6B5"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91" w:history="1">
        <w:r w:rsidRPr="0060648C">
          <w:rPr>
            <w:rStyle w:val="a3"/>
            <w:noProof/>
          </w:rPr>
          <w:t>РИА Новости, 22.02.2026, В Совфеде назвали условия для назначения страховой пенсии по старости</w:t>
        </w:r>
        <w:r>
          <w:rPr>
            <w:noProof/>
            <w:webHidden/>
          </w:rPr>
          <w:tab/>
        </w:r>
        <w:r>
          <w:rPr>
            <w:noProof/>
            <w:webHidden/>
          </w:rPr>
          <w:fldChar w:fldCharType="begin"/>
        </w:r>
        <w:r>
          <w:rPr>
            <w:noProof/>
            <w:webHidden/>
          </w:rPr>
          <w:instrText xml:space="preserve"> PAGEREF _Toc222812691 \h </w:instrText>
        </w:r>
        <w:r>
          <w:rPr>
            <w:noProof/>
            <w:webHidden/>
          </w:rPr>
        </w:r>
        <w:r>
          <w:rPr>
            <w:noProof/>
            <w:webHidden/>
          </w:rPr>
          <w:fldChar w:fldCharType="separate"/>
        </w:r>
        <w:r w:rsidR="005D2C64">
          <w:rPr>
            <w:noProof/>
            <w:webHidden/>
          </w:rPr>
          <w:t>54</w:t>
        </w:r>
        <w:r>
          <w:rPr>
            <w:noProof/>
            <w:webHidden/>
          </w:rPr>
          <w:fldChar w:fldCharType="end"/>
        </w:r>
      </w:hyperlink>
    </w:p>
    <w:p w14:paraId="5C59F34B" w14:textId="7FCE2683" w:rsidR="00AC7368" w:rsidRDefault="00AC7368">
      <w:pPr>
        <w:pStyle w:val="31"/>
        <w:rPr>
          <w:rFonts w:asciiTheme="minorHAnsi" w:eastAsiaTheme="minorEastAsia" w:hAnsiTheme="minorHAnsi" w:cstheme="minorBidi"/>
          <w:kern w:val="2"/>
          <w14:ligatures w14:val="standardContextual"/>
        </w:rPr>
      </w:pPr>
      <w:hyperlink w:anchor="_Toc222812692" w:history="1">
        <w:r w:rsidRPr="0060648C">
          <w:rPr>
            <w:rStyle w:val="a3"/>
          </w:rPr>
          <w:t>Право на пенсию по старости в 2026 году есть у женщин в возрасте 59 лет и мужчин в возрасте 64 лет, имеющих минимум 15 лет официального стажа и не менее 30 пенсионных баллов, рассказала РИА Новости сенатор, экс-глава отделения Соцфонда по Псковской области Наталья Мельникова.</w:t>
        </w:r>
        <w:r>
          <w:rPr>
            <w:webHidden/>
          </w:rPr>
          <w:tab/>
        </w:r>
        <w:r>
          <w:rPr>
            <w:webHidden/>
          </w:rPr>
          <w:fldChar w:fldCharType="begin"/>
        </w:r>
        <w:r>
          <w:rPr>
            <w:webHidden/>
          </w:rPr>
          <w:instrText xml:space="preserve"> PAGEREF _Toc222812692 \h </w:instrText>
        </w:r>
        <w:r>
          <w:rPr>
            <w:webHidden/>
          </w:rPr>
        </w:r>
        <w:r>
          <w:rPr>
            <w:webHidden/>
          </w:rPr>
          <w:fldChar w:fldCharType="separate"/>
        </w:r>
        <w:r w:rsidR="005D2C64">
          <w:rPr>
            <w:webHidden/>
          </w:rPr>
          <w:t>54</w:t>
        </w:r>
        <w:r>
          <w:rPr>
            <w:webHidden/>
          </w:rPr>
          <w:fldChar w:fldCharType="end"/>
        </w:r>
      </w:hyperlink>
    </w:p>
    <w:p w14:paraId="01D765A8" w14:textId="2FB67472"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93" w:history="1">
        <w:r w:rsidRPr="0060648C">
          <w:rPr>
            <w:rStyle w:val="a3"/>
            <w:noProof/>
          </w:rPr>
          <w:t>РИА Новости, 24.02.2026, В Совфеде рассказали об условиях назначения страховой пенсии</w:t>
        </w:r>
        <w:r>
          <w:rPr>
            <w:noProof/>
            <w:webHidden/>
          </w:rPr>
          <w:tab/>
        </w:r>
        <w:r>
          <w:rPr>
            <w:noProof/>
            <w:webHidden/>
          </w:rPr>
          <w:fldChar w:fldCharType="begin"/>
        </w:r>
        <w:r>
          <w:rPr>
            <w:noProof/>
            <w:webHidden/>
          </w:rPr>
          <w:instrText xml:space="preserve"> PAGEREF _Toc222812693 \h </w:instrText>
        </w:r>
        <w:r>
          <w:rPr>
            <w:noProof/>
            <w:webHidden/>
          </w:rPr>
        </w:r>
        <w:r>
          <w:rPr>
            <w:noProof/>
            <w:webHidden/>
          </w:rPr>
          <w:fldChar w:fldCharType="separate"/>
        </w:r>
        <w:r w:rsidR="005D2C64">
          <w:rPr>
            <w:noProof/>
            <w:webHidden/>
          </w:rPr>
          <w:t>54</w:t>
        </w:r>
        <w:r>
          <w:rPr>
            <w:noProof/>
            <w:webHidden/>
          </w:rPr>
          <w:fldChar w:fldCharType="end"/>
        </w:r>
      </w:hyperlink>
    </w:p>
    <w:p w14:paraId="3F63969A" w14:textId="1C865417" w:rsidR="00AC7368" w:rsidRDefault="00AC7368">
      <w:pPr>
        <w:pStyle w:val="31"/>
        <w:rPr>
          <w:rFonts w:asciiTheme="minorHAnsi" w:eastAsiaTheme="minorEastAsia" w:hAnsiTheme="minorHAnsi" w:cstheme="minorBidi"/>
          <w:kern w:val="2"/>
          <w14:ligatures w14:val="standardContextual"/>
        </w:rPr>
      </w:pPr>
      <w:hyperlink w:anchor="_Toc222812694" w:history="1">
        <w:r w:rsidRPr="0060648C">
          <w:rPr>
            <w:rStyle w:val="a3"/>
          </w:rPr>
          <w:t>Условия назначения страховой пенсии по старости для работающих и неработающих пенсионеров одинаковые, пенсия обеих категорий граждан также индексируется, рассказала РИА Новости сенатор, экс-глава отделения Соцфонда по Псковской области Наталья Мельникова.</w:t>
        </w:r>
        <w:r>
          <w:rPr>
            <w:webHidden/>
          </w:rPr>
          <w:tab/>
        </w:r>
        <w:r>
          <w:rPr>
            <w:webHidden/>
          </w:rPr>
          <w:fldChar w:fldCharType="begin"/>
        </w:r>
        <w:r>
          <w:rPr>
            <w:webHidden/>
          </w:rPr>
          <w:instrText xml:space="preserve"> PAGEREF _Toc222812694 \h </w:instrText>
        </w:r>
        <w:r>
          <w:rPr>
            <w:webHidden/>
          </w:rPr>
        </w:r>
        <w:r>
          <w:rPr>
            <w:webHidden/>
          </w:rPr>
          <w:fldChar w:fldCharType="separate"/>
        </w:r>
        <w:r w:rsidR="005D2C64">
          <w:rPr>
            <w:webHidden/>
          </w:rPr>
          <w:t>54</w:t>
        </w:r>
        <w:r>
          <w:rPr>
            <w:webHidden/>
          </w:rPr>
          <w:fldChar w:fldCharType="end"/>
        </w:r>
      </w:hyperlink>
    </w:p>
    <w:p w14:paraId="6A95711B" w14:textId="13F2B752"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95" w:history="1">
        <w:r w:rsidRPr="0060648C">
          <w:rPr>
            <w:rStyle w:val="a3"/>
            <w:noProof/>
          </w:rPr>
          <w:t>ТАСС, 22.02.2026, В ГД призвали индексировать пенсии четыре раза в год</w:t>
        </w:r>
        <w:r>
          <w:rPr>
            <w:noProof/>
            <w:webHidden/>
          </w:rPr>
          <w:tab/>
        </w:r>
        <w:r>
          <w:rPr>
            <w:noProof/>
            <w:webHidden/>
          </w:rPr>
          <w:fldChar w:fldCharType="begin"/>
        </w:r>
        <w:r>
          <w:rPr>
            <w:noProof/>
            <w:webHidden/>
          </w:rPr>
          <w:instrText xml:space="preserve"> PAGEREF _Toc222812695 \h </w:instrText>
        </w:r>
        <w:r>
          <w:rPr>
            <w:noProof/>
            <w:webHidden/>
          </w:rPr>
        </w:r>
        <w:r>
          <w:rPr>
            <w:noProof/>
            <w:webHidden/>
          </w:rPr>
          <w:fldChar w:fldCharType="separate"/>
        </w:r>
        <w:r w:rsidR="005D2C64">
          <w:rPr>
            <w:noProof/>
            <w:webHidden/>
          </w:rPr>
          <w:t>55</w:t>
        </w:r>
        <w:r>
          <w:rPr>
            <w:noProof/>
            <w:webHidden/>
          </w:rPr>
          <w:fldChar w:fldCharType="end"/>
        </w:r>
      </w:hyperlink>
    </w:p>
    <w:p w14:paraId="0220FD84" w14:textId="0CCFF598" w:rsidR="00AC7368" w:rsidRDefault="00AC7368">
      <w:pPr>
        <w:pStyle w:val="31"/>
        <w:rPr>
          <w:rFonts w:asciiTheme="minorHAnsi" w:eastAsiaTheme="minorEastAsia" w:hAnsiTheme="minorHAnsi" w:cstheme="minorBidi"/>
          <w:kern w:val="2"/>
          <w14:ligatures w14:val="standardContextual"/>
        </w:rPr>
      </w:pPr>
      <w:hyperlink w:anchor="_Toc222812696" w:history="1">
        <w:r w:rsidRPr="0060648C">
          <w:rPr>
            <w:rStyle w:val="a3"/>
          </w:rPr>
          <w:t>Индексация пенсий должна проводиться в России каждые три месяца, чтобы поспевать за инфляцией. Об этом заявил ТАСС лидер «Справедливой России» Сергей Миронов.</w:t>
        </w:r>
        <w:r>
          <w:rPr>
            <w:webHidden/>
          </w:rPr>
          <w:tab/>
        </w:r>
        <w:r>
          <w:rPr>
            <w:webHidden/>
          </w:rPr>
          <w:fldChar w:fldCharType="begin"/>
        </w:r>
        <w:r>
          <w:rPr>
            <w:webHidden/>
          </w:rPr>
          <w:instrText xml:space="preserve"> PAGEREF _Toc222812696 \h </w:instrText>
        </w:r>
        <w:r>
          <w:rPr>
            <w:webHidden/>
          </w:rPr>
        </w:r>
        <w:r>
          <w:rPr>
            <w:webHidden/>
          </w:rPr>
          <w:fldChar w:fldCharType="separate"/>
        </w:r>
        <w:r w:rsidR="005D2C64">
          <w:rPr>
            <w:webHidden/>
          </w:rPr>
          <w:t>55</w:t>
        </w:r>
        <w:r>
          <w:rPr>
            <w:webHidden/>
          </w:rPr>
          <w:fldChar w:fldCharType="end"/>
        </w:r>
      </w:hyperlink>
    </w:p>
    <w:p w14:paraId="46AA6939" w14:textId="1D634C6F"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97" w:history="1">
        <w:r w:rsidRPr="0060648C">
          <w:rPr>
            <w:rStyle w:val="a3"/>
            <w:noProof/>
          </w:rPr>
          <w:t>Лента.ру, 21.02.2026, В Госдуме заявили о повышении пенсий для одной категории россиян с 1 марта</w:t>
        </w:r>
        <w:r>
          <w:rPr>
            <w:noProof/>
            <w:webHidden/>
          </w:rPr>
          <w:tab/>
        </w:r>
        <w:r>
          <w:rPr>
            <w:noProof/>
            <w:webHidden/>
          </w:rPr>
          <w:fldChar w:fldCharType="begin"/>
        </w:r>
        <w:r>
          <w:rPr>
            <w:noProof/>
            <w:webHidden/>
          </w:rPr>
          <w:instrText xml:space="preserve"> PAGEREF _Toc222812697 \h </w:instrText>
        </w:r>
        <w:r>
          <w:rPr>
            <w:noProof/>
            <w:webHidden/>
          </w:rPr>
        </w:r>
        <w:r>
          <w:rPr>
            <w:noProof/>
            <w:webHidden/>
          </w:rPr>
          <w:fldChar w:fldCharType="separate"/>
        </w:r>
        <w:r w:rsidR="005D2C64">
          <w:rPr>
            <w:noProof/>
            <w:webHidden/>
          </w:rPr>
          <w:t>55</w:t>
        </w:r>
        <w:r>
          <w:rPr>
            <w:noProof/>
            <w:webHidden/>
          </w:rPr>
          <w:fldChar w:fldCharType="end"/>
        </w:r>
      </w:hyperlink>
    </w:p>
    <w:p w14:paraId="1293995D" w14:textId="66DFE77E" w:rsidR="00AC7368" w:rsidRDefault="00AC7368">
      <w:pPr>
        <w:pStyle w:val="31"/>
        <w:rPr>
          <w:rFonts w:asciiTheme="minorHAnsi" w:eastAsiaTheme="minorEastAsia" w:hAnsiTheme="minorHAnsi" w:cstheme="minorBidi"/>
          <w:kern w:val="2"/>
          <w14:ligatures w14:val="standardContextual"/>
        </w:rPr>
      </w:pPr>
      <w:hyperlink w:anchor="_Toc222812698" w:history="1">
        <w:r w:rsidRPr="0060648C">
          <w:rPr>
            <w:rStyle w:val="a3"/>
          </w:rPr>
          <w:t>В России с 1 марта будут увеличены пенсии тех граждан, которым в феврале исполнилось 80 лет. Об этом в разговоре с «Лентой.ру» рассказала член комитета Госдумы по труду, соцполитике и делам ветеранов Светлана Бессараб.</w:t>
        </w:r>
        <w:r>
          <w:rPr>
            <w:webHidden/>
          </w:rPr>
          <w:tab/>
        </w:r>
        <w:r>
          <w:rPr>
            <w:webHidden/>
          </w:rPr>
          <w:fldChar w:fldCharType="begin"/>
        </w:r>
        <w:r>
          <w:rPr>
            <w:webHidden/>
          </w:rPr>
          <w:instrText xml:space="preserve"> PAGEREF _Toc222812698 \h </w:instrText>
        </w:r>
        <w:r>
          <w:rPr>
            <w:webHidden/>
          </w:rPr>
        </w:r>
        <w:r>
          <w:rPr>
            <w:webHidden/>
          </w:rPr>
          <w:fldChar w:fldCharType="separate"/>
        </w:r>
        <w:r w:rsidR="005D2C64">
          <w:rPr>
            <w:webHidden/>
          </w:rPr>
          <w:t>55</w:t>
        </w:r>
        <w:r>
          <w:rPr>
            <w:webHidden/>
          </w:rPr>
          <w:fldChar w:fldCharType="end"/>
        </w:r>
      </w:hyperlink>
    </w:p>
    <w:p w14:paraId="436F2D3F" w14:textId="1D760524"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699" w:history="1">
        <w:r w:rsidRPr="0060648C">
          <w:rPr>
            <w:rStyle w:val="a3"/>
            <w:noProof/>
          </w:rPr>
          <w:t>Новости Москвы, 23.02.2026, «Удвоят фиксированную часть»: кому и на сколько повысят пенсии с 1 марта</w:t>
        </w:r>
        <w:r>
          <w:rPr>
            <w:noProof/>
            <w:webHidden/>
          </w:rPr>
          <w:tab/>
        </w:r>
        <w:r>
          <w:rPr>
            <w:noProof/>
            <w:webHidden/>
          </w:rPr>
          <w:fldChar w:fldCharType="begin"/>
        </w:r>
        <w:r>
          <w:rPr>
            <w:noProof/>
            <w:webHidden/>
          </w:rPr>
          <w:instrText xml:space="preserve"> PAGEREF _Toc222812699 \h </w:instrText>
        </w:r>
        <w:r>
          <w:rPr>
            <w:noProof/>
            <w:webHidden/>
          </w:rPr>
        </w:r>
        <w:r>
          <w:rPr>
            <w:noProof/>
            <w:webHidden/>
          </w:rPr>
          <w:fldChar w:fldCharType="separate"/>
        </w:r>
        <w:r w:rsidR="005D2C64">
          <w:rPr>
            <w:noProof/>
            <w:webHidden/>
          </w:rPr>
          <w:t>56</w:t>
        </w:r>
        <w:r>
          <w:rPr>
            <w:noProof/>
            <w:webHidden/>
          </w:rPr>
          <w:fldChar w:fldCharType="end"/>
        </w:r>
      </w:hyperlink>
    </w:p>
    <w:p w14:paraId="1B27A706" w14:textId="21A4FB79" w:rsidR="00AC7368" w:rsidRDefault="00AC7368">
      <w:pPr>
        <w:pStyle w:val="31"/>
        <w:rPr>
          <w:rFonts w:asciiTheme="minorHAnsi" w:eastAsiaTheme="minorEastAsia" w:hAnsiTheme="minorHAnsi" w:cstheme="minorBidi"/>
          <w:kern w:val="2"/>
          <w14:ligatures w14:val="standardContextual"/>
        </w:rPr>
      </w:pPr>
      <w:hyperlink w:anchor="_Toc222812700" w:history="1">
        <w:r w:rsidRPr="0060648C">
          <w:rPr>
            <w:rStyle w:val="a3"/>
          </w:rPr>
          <w:t>В России с 1 марта увеличат пенсии для граждан, достигших 80 лет в феврале. Об этом сообщила член комитета Госдумы по труду, соцполитике и делам ветеранов Светлана Бессараб. «Вечерняя Москва» узнала у юриста Елены Рудаковой, кому и на сколько повысят пенсии в марте.</w:t>
        </w:r>
        <w:r>
          <w:rPr>
            <w:webHidden/>
          </w:rPr>
          <w:tab/>
        </w:r>
        <w:r>
          <w:rPr>
            <w:webHidden/>
          </w:rPr>
          <w:fldChar w:fldCharType="begin"/>
        </w:r>
        <w:r>
          <w:rPr>
            <w:webHidden/>
          </w:rPr>
          <w:instrText xml:space="preserve"> PAGEREF _Toc222812700 \h </w:instrText>
        </w:r>
        <w:r>
          <w:rPr>
            <w:webHidden/>
          </w:rPr>
        </w:r>
        <w:r>
          <w:rPr>
            <w:webHidden/>
          </w:rPr>
          <w:fldChar w:fldCharType="separate"/>
        </w:r>
        <w:r w:rsidR="005D2C64">
          <w:rPr>
            <w:webHidden/>
          </w:rPr>
          <w:t>56</w:t>
        </w:r>
        <w:r>
          <w:rPr>
            <w:webHidden/>
          </w:rPr>
          <w:fldChar w:fldCharType="end"/>
        </w:r>
      </w:hyperlink>
    </w:p>
    <w:p w14:paraId="5B3F628D" w14:textId="064E01EC"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01" w:history="1">
        <w:r w:rsidRPr="0060648C">
          <w:rPr>
            <w:rStyle w:val="a3"/>
            <w:noProof/>
          </w:rPr>
          <w:t>Национальная Служба Новостей, 20.02.2026, Будут ли менять пенсионный возраст в России</w:t>
        </w:r>
        <w:r>
          <w:rPr>
            <w:noProof/>
            <w:webHidden/>
          </w:rPr>
          <w:tab/>
        </w:r>
        <w:r>
          <w:rPr>
            <w:noProof/>
            <w:webHidden/>
          </w:rPr>
          <w:fldChar w:fldCharType="begin"/>
        </w:r>
        <w:r>
          <w:rPr>
            <w:noProof/>
            <w:webHidden/>
          </w:rPr>
          <w:instrText xml:space="preserve"> PAGEREF _Toc222812701 \h </w:instrText>
        </w:r>
        <w:r>
          <w:rPr>
            <w:noProof/>
            <w:webHidden/>
          </w:rPr>
        </w:r>
        <w:r>
          <w:rPr>
            <w:noProof/>
            <w:webHidden/>
          </w:rPr>
          <w:fldChar w:fldCharType="separate"/>
        </w:r>
        <w:r w:rsidR="005D2C64">
          <w:rPr>
            <w:noProof/>
            <w:webHidden/>
          </w:rPr>
          <w:t>57</w:t>
        </w:r>
        <w:r>
          <w:rPr>
            <w:noProof/>
            <w:webHidden/>
          </w:rPr>
          <w:fldChar w:fldCharType="end"/>
        </w:r>
      </w:hyperlink>
    </w:p>
    <w:p w14:paraId="29B49F1B" w14:textId="66B3C34C" w:rsidR="00AC7368" w:rsidRDefault="00AC7368">
      <w:pPr>
        <w:pStyle w:val="31"/>
        <w:rPr>
          <w:rFonts w:asciiTheme="minorHAnsi" w:eastAsiaTheme="minorEastAsia" w:hAnsiTheme="minorHAnsi" w:cstheme="minorBidi"/>
          <w:kern w:val="2"/>
          <w14:ligatures w14:val="standardContextual"/>
        </w:rPr>
      </w:pPr>
      <w:hyperlink w:anchor="_Toc222812702" w:history="1">
        <w:r w:rsidRPr="0060648C">
          <w:rPr>
            <w:rStyle w:val="a3"/>
          </w:rPr>
          <w:t>Российские пенсионеры живут не просто долго, а активно долго, однако это не является предпосылкой для изменений пенсионного возраста, сказала НСН Светлана Бессараб.</w:t>
        </w:r>
        <w:r>
          <w:rPr>
            <w:webHidden/>
          </w:rPr>
          <w:tab/>
        </w:r>
        <w:r>
          <w:rPr>
            <w:webHidden/>
          </w:rPr>
          <w:fldChar w:fldCharType="begin"/>
        </w:r>
        <w:r>
          <w:rPr>
            <w:webHidden/>
          </w:rPr>
          <w:instrText xml:space="preserve"> PAGEREF _Toc222812702 \h </w:instrText>
        </w:r>
        <w:r>
          <w:rPr>
            <w:webHidden/>
          </w:rPr>
        </w:r>
        <w:r>
          <w:rPr>
            <w:webHidden/>
          </w:rPr>
          <w:fldChar w:fldCharType="separate"/>
        </w:r>
        <w:r w:rsidR="005D2C64">
          <w:rPr>
            <w:webHidden/>
          </w:rPr>
          <w:t>57</w:t>
        </w:r>
        <w:r>
          <w:rPr>
            <w:webHidden/>
          </w:rPr>
          <w:fldChar w:fldCharType="end"/>
        </w:r>
      </w:hyperlink>
    </w:p>
    <w:p w14:paraId="11488728" w14:textId="64ECBC3D"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03" w:history="1">
        <w:r w:rsidRPr="0060648C">
          <w:rPr>
            <w:rStyle w:val="a3"/>
            <w:noProof/>
          </w:rPr>
          <w:t>Национальная Служба Новостей, 20.02.2026, Светлана Бессараб рассказала в пресс-центре НСН, как изменятся пенсии граждан в 2026 году</w:t>
        </w:r>
        <w:r>
          <w:rPr>
            <w:noProof/>
            <w:webHidden/>
          </w:rPr>
          <w:tab/>
        </w:r>
        <w:r>
          <w:rPr>
            <w:noProof/>
            <w:webHidden/>
          </w:rPr>
          <w:fldChar w:fldCharType="begin"/>
        </w:r>
        <w:r>
          <w:rPr>
            <w:noProof/>
            <w:webHidden/>
          </w:rPr>
          <w:instrText xml:space="preserve"> PAGEREF _Toc222812703 \h </w:instrText>
        </w:r>
        <w:r>
          <w:rPr>
            <w:noProof/>
            <w:webHidden/>
          </w:rPr>
        </w:r>
        <w:r>
          <w:rPr>
            <w:noProof/>
            <w:webHidden/>
          </w:rPr>
          <w:fldChar w:fldCharType="separate"/>
        </w:r>
        <w:r w:rsidR="005D2C64">
          <w:rPr>
            <w:noProof/>
            <w:webHidden/>
          </w:rPr>
          <w:t>58</w:t>
        </w:r>
        <w:r>
          <w:rPr>
            <w:noProof/>
            <w:webHidden/>
          </w:rPr>
          <w:fldChar w:fldCharType="end"/>
        </w:r>
      </w:hyperlink>
    </w:p>
    <w:p w14:paraId="2675D3C9" w14:textId="008BDB1B" w:rsidR="00AC7368" w:rsidRDefault="00AC7368">
      <w:pPr>
        <w:pStyle w:val="31"/>
        <w:rPr>
          <w:rFonts w:asciiTheme="minorHAnsi" w:eastAsiaTheme="minorEastAsia" w:hAnsiTheme="minorHAnsi" w:cstheme="minorBidi"/>
          <w:kern w:val="2"/>
          <w14:ligatures w14:val="standardContextual"/>
        </w:rPr>
      </w:pPr>
      <w:hyperlink w:anchor="_Toc222812704" w:history="1">
        <w:r w:rsidRPr="0060648C">
          <w:rPr>
            <w:rStyle w:val="a3"/>
          </w:rPr>
          <w:t>Из 43 миллионов пенсионеров в России восемь миллионов продолжают официально работать, сказала в пресс-центре НСН член комитета Госдумы по труду Светлана Бессараб.</w:t>
        </w:r>
        <w:r>
          <w:rPr>
            <w:webHidden/>
          </w:rPr>
          <w:tab/>
        </w:r>
        <w:r>
          <w:rPr>
            <w:webHidden/>
          </w:rPr>
          <w:fldChar w:fldCharType="begin"/>
        </w:r>
        <w:r>
          <w:rPr>
            <w:webHidden/>
          </w:rPr>
          <w:instrText xml:space="preserve"> PAGEREF _Toc222812704 \h </w:instrText>
        </w:r>
        <w:r>
          <w:rPr>
            <w:webHidden/>
          </w:rPr>
        </w:r>
        <w:r>
          <w:rPr>
            <w:webHidden/>
          </w:rPr>
          <w:fldChar w:fldCharType="separate"/>
        </w:r>
        <w:r w:rsidR="005D2C64">
          <w:rPr>
            <w:webHidden/>
          </w:rPr>
          <w:t>58</w:t>
        </w:r>
        <w:r>
          <w:rPr>
            <w:webHidden/>
          </w:rPr>
          <w:fldChar w:fldCharType="end"/>
        </w:r>
      </w:hyperlink>
    </w:p>
    <w:p w14:paraId="114AA016" w14:textId="7D983420"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05" w:history="1">
        <w:r w:rsidRPr="0060648C">
          <w:rPr>
            <w:rStyle w:val="a3"/>
            <w:noProof/>
          </w:rPr>
          <w:t>Национальная Служба Новостей, 20.02.2026, В России призвали ввести понятие медианной пенсии</w:t>
        </w:r>
        <w:r>
          <w:rPr>
            <w:noProof/>
            <w:webHidden/>
          </w:rPr>
          <w:tab/>
        </w:r>
        <w:r>
          <w:rPr>
            <w:noProof/>
            <w:webHidden/>
          </w:rPr>
          <w:fldChar w:fldCharType="begin"/>
        </w:r>
        <w:r>
          <w:rPr>
            <w:noProof/>
            <w:webHidden/>
          </w:rPr>
          <w:instrText xml:space="preserve"> PAGEREF _Toc222812705 \h </w:instrText>
        </w:r>
        <w:r>
          <w:rPr>
            <w:noProof/>
            <w:webHidden/>
          </w:rPr>
        </w:r>
        <w:r>
          <w:rPr>
            <w:noProof/>
            <w:webHidden/>
          </w:rPr>
          <w:fldChar w:fldCharType="separate"/>
        </w:r>
        <w:r w:rsidR="005D2C64">
          <w:rPr>
            <w:noProof/>
            <w:webHidden/>
          </w:rPr>
          <w:t>58</w:t>
        </w:r>
        <w:r>
          <w:rPr>
            <w:noProof/>
            <w:webHidden/>
          </w:rPr>
          <w:fldChar w:fldCharType="end"/>
        </w:r>
      </w:hyperlink>
    </w:p>
    <w:p w14:paraId="76EC2C34" w14:textId="58BD5B7D" w:rsidR="00AC7368" w:rsidRDefault="00AC7368">
      <w:pPr>
        <w:pStyle w:val="31"/>
        <w:rPr>
          <w:rFonts w:asciiTheme="minorHAnsi" w:eastAsiaTheme="minorEastAsia" w:hAnsiTheme="minorHAnsi" w:cstheme="minorBidi"/>
          <w:kern w:val="2"/>
          <w14:ligatures w14:val="standardContextual"/>
        </w:rPr>
      </w:pPr>
      <w:hyperlink w:anchor="_Toc222812706" w:history="1">
        <w:r w:rsidRPr="0060648C">
          <w:rPr>
            <w:rStyle w:val="a3"/>
          </w:rPr>
          <w:t>Бюджетная сфера нуждается в значительных улучшениях с точки зрения оплаты труда, заявил в пресс-центре НСН Валерий Рязанский.</w:t>
        </w:r>
        <w:r>
          <w:rPr>
            <w:webHidden/>
          </w:rPr>
          <w:tab/>
        </w:r>
        <w:r>
          <w:rPr>
            <w:webHidden/>
          </w:rPr>
          <w:fldChar w:fldCharType="begin"/>
        </w:r>
        <w:r>
          <w:rPr>
            <w:webHidden/>
          </w:rPr>
          <w:instrText xml:space="preserve"> PAGEREF _Toc222812706 \h </w:instrText>
        </w:r>
        <w:r>
          <w:rPr>
            <w:webHidden/>
          </w:rPr>
        </w:r>
        <w:r>
          <w:rPr>
            <w:webHidden/>
          </w:rPr>
          <w:fldChar w:fldCharType="separate"/>
        </w:r>
        <w:r w:rsidR="005D2C64">
          <w:rPr>
            <w:webHidden/>
          </w:rPr>
          <w:t>58</w:t>
        </w:r>
        <w:r>
          <w:rPr>
            <w:webHidden/>
          </w:rPr>
          <w:fldChar w:fldCharType="end"/>
        </w:r>
      </w:hyperlink>
    </w:p>
    <w:p w14:paraId="5D68BA47" w14:textId="04F04CC3"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07" w:history="1">
        <w:r w:rsidRPr="0060648C">
          <w:rPr>
            <w:rStyle w:val="a3"/>
            <w:noProof/>
          </w:rPr>
          <w:t>Аргументы.ру, 23.02.2026, Эксперт прокомментировал инициативу Госдумы проводить индексацию пенсий ежеквартально</w:t>
        </w:r>
        <w:r>
          <w:rPr>
            <w:noProof/>
            <w:webHidden/>
          </w:rPr>
          <w:tab/>
        </w:r>
        <w:r>
          <w:rPr>
            <w:noProof/>
            <w:webHidden/>
          </w:rPr>
          <w:fldChar w:fldCharType="begin"/>
        </w:r>
        <w:r>
          <w:rPr>
            <w:noProof/>
            <w:webHidden/>
          </w:rPr>
          <w:instrText xml:space="preserve"> PAGEREF _Toc222812707 \h </w:instrText>
        </w:r>
        <w:r>
          <w:rPr>
            <w:noProof/>
            <w:webHidden/>
          </w:rPr>
        </w:r>
        <w:r>
          <w:rPr>
            <w:noProof/>
            <w:webHidden/>
          </w:rPr>
          <w:fldChar w:fldCharType="separate"/>
        </w:r>
        <w:r w:rsidR="005D2C64">
          <w:rPr>
            <w:noProof/>
            <w:webHidden/>
          </w:rPr>
          <w:t>59</w:t>
        </w:r>
        <w:r>
          <w:rPr>
            <w:noProof/>
            <w:webHidden/>
          </w:rPr>
          <w:fldChar w:fldCharType="end"/>
        </w:r>
      </w:hyperlink>
    </w:p>
    <w:p w14:paraId="15BF2B82" w14:textId="2C9F7A11" w:rsidR="00AC7368" w:rsidRDefault="00AC7368">
      <w:pPr>
        <w:pStyle w:val="31"/>
        <w:rPr>
          <w:rFonts w:asciiTheme="minorHAnsi" w:eastAsiaTheme="minorEastAsia" w:hAnsiTheme="minorHAnsi" w:cstheme="minorBidi"/>
          <w:kern w:val="2"/>
          <w14:ligatures w14:val="standardContextual"/>
        </w:rPr>
      </w:pPr>
      <w:hyperlink w:anchor="_Toc222812708" w:history="1">
        <w:r w:rsidRPr="0060648C">
          <w:rPr>
            <w:rStyle w:val="a3"/>
          </w:rPr>
          <w:t>Экономист Максим Чирков считает, что ежеквартальная индексация пенсий, которую инициировали в Госдуме, вряд ли приведет к существенному росту бюджетных расходов, поскольку постепенное повышение выплат распределит нагрузку и не вызовет резкого увеличения затрат.</w:t>
        </w:r>
        <w:r>
          <w:rPr>
            <w:webHidden/>
          </w:rPr>
          <w:tab/>
        </w:r>
        <w:r>
          <w:rPr>
            <w:webHidden/>
          </w:rPr>
          <w:fldChar w:fldCharType="begin"/>
        </w:r>
        <w:r>
          <w:rPr>
            <w:webHidden/>
          </w:rPr>
          <w:instrText xml:space="preserve"> PAGEREF _Toc222812708 \h </w:instrText>
        </w:r>
        <w:r>
          <w:rPr>
            <w:webHidden/>
          </w:rPr>
        </w:r>
        <w:r>
          <w:rPr>
            <w:webHidden/>
          </w:rPr>
          <w:fldChar w:fldCharType="separate"/>
        </w:r>
        <w:r w:rsidR="005D2C64">
          <w:rPr>
            <w:webHidden/>
          </w:rPr>
          <w:t>59</w:t>
        </w:r>
        <w:r>
          <w:rPr>
            <w:webHidden/>
          </w:rPr>
          <w:fldChar w:fldCharType="end"/>
        </w:r>
      </w:hyperlink>
    </w:p>
    <w:p w14:paraId="61F4DB6A" w14:textId="055CFFC4"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09" w:history="1">
        <w:r w:rsidRPr="0060648C">
          <w:rPr>
            <w:rStyle w:val="a3"/>
            <w:noProof/>
          </w:rPr>
          <w:t>ФедералПресс, 20.02.2026, Около 7 млн жителей России могут лишиться страховой пенсии: подробности</w:t>
        </w:r>
        <w:r>
          <w:rPr>
            <w:noProof/>
            <w:webHidden/>
          </w:rPr>
          <w:tab/>
        </w:r>
        <w:r>
          <w:rPr>
            <w:noProof/>
            <w:webHidden/>
          </w:rPr>
          <w:fldChar w:fldCharType="begin"/>
        </w:r>
        <w:r>
          <w:rPr>
            <w:noProof/>
            <w:webHidden/>
          </w:rPr>
          <w:instrText xml:space="preserve"> PAGEREF _Toc222812709 \h </w:instrText>
        </w:r>
        <w:r>
          <w:rPr>
            <w:noProof/>
            <w:webHidden/>
          </w:rPr>
        </w:r>
        <w:r>
          <w:rPr>
            <w:noProof/>
            <w:webHidden/>
          </w:rPr>
          <w:fldChar w:fldCharType="separate"/>
        </w:r>
        <w:r w:rsidR="005D2C64">
          <w:rPr>
            <w:noProof/>
            <w:webHidden/>
          </w:rPr>
          <w:t>60</w:t>
        </w:r>
        <w:r>
          <w:rPr>
            <w:noProof/>
            <w:webHidden/>
          </w:rPr>
          <w:fldChar w:fldCharType="end"/>
        </w:r>
      </w:hyperlink>
    </w:p>
    <w:p w14:paraId="09924C66" w14:textId="588218F3" w:rsidR="00AC7368" w:rsidRDefault="00AC7368">
      <w:pPr>
        <w:pStyle w:val="31"/>
        <w:rPr>
          <w:rFonts w:asciiTheme="minorHAnsi" w:eastAsiaTheme="minorEastAsia" w:hAnsiTheme="minorHAnsi" w:cstheme="minorBidi"/>
          <w:kern w:val="2"/>
          <w14:ligatures w14:val="standardContextual"/>
        </w:rPr>
      </w:pPr>
      <w:hyperlink w:anchor="_Toc222812710" w:history="1">
        <w:r w:rsidRPr="0060648C">
          <w:rPr>
            <w:rStyle w:val="a3"/>
          </w:rPr>
          <w:t>Около 7 млн граждан в перспективе могут не получить страховую пенсию. Об этом рассказала член комитета Госдумы по труду и социальной политике Светлана Бессараб. Речь идет прежде всего о фрилансерах и самозанятых, которые не формируют трудовой стаж и не накапливают необходимое количество индивидуальных пенсионных коэффициентов.</w:t>
        </w:r>
        <w:r>
          <w:rPr>
            <w:webHidden/>
          </w:rPr>
          <w:tab/>
        </w:r>
        <w:r>
          <w:rPr>
            <w:webHidden/>
          </w:rPr>
          <w:fldChar w:fldCharType="begin"/>
        </w:r>
        <w:r>
          <w:rPr>
            <w:webHidden/>
          </w:rPr>
          <w:instrText xml:space="preserve"> PAGEREF _Toc222812710 \h </w:instrText>
        </w:r>
        <w:r>
          <w:rPr>
            <w:webHidden/>
          </w:rPr>
        </w:r>
        <w:r>
          <w:rPr>
            <w:webHidden/>
          </w:rPr>
          <w:fldChar w:fldCharType="separate"/>
        </w:r>
        <w:r w:rsidR="005D2C64">
          <w:rPr>
            <w:webHidden/>
          </w:rPr>
          <w:t>60</w:t>
        </w:r>
        <w:r>
          <w:rPr>
            <w:webHidden/>
          </w:rPr>
          <w:fldChar w:fldCharType="end"/>
        </w:r>
      </w:hyperlink>
    </w:p>
    <w:p w14:paraId="4C89A531" w14:textId="3F560C47"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11" w:history="1">
        <w:r w:rsidRPr="0060648C">
          <w:rPr>
            <w:rStyle w:val="a3"/>
            <w:noProof/>
          </w:rPr>
          <w:t>Газета.ру, 20.02.2026, Стало известно, сколько баллов нужно для средней пенсии в 2026 году</w:t>
        </w:r>
        <w:r>
          <w:rPr>
            <w:noProof/>
            <w:webHidden/>
          </w:rPr>
          <w:tab/>
        </w:r>
        <w:r>
          <w:rPr>
            <w:noProof/>
            <w:webHidden/>
          </w:rPr>
          <w:fldChar w:fldCharType="begin"/>
        </w:r>
        <w:r>
          <w:rPr>
            <w:noProof/>
            <w:webHidden/>
          </w:rPr>
          <w:instrText xml:space="preserve"> PAGEREF _Toc222812711 \h </w:instrText>
        </w:r>
        <w:r>
          <w:rPr>
            <w:noProof/>
            <w:webHidden/>
          </w:rPr>
        </w:r>
        <w:r>
          <w:rPr>
            <w:noProof/>
            <w:webHidden/>
          </w:rPr>
          <w:fldChar w:fldCharType="separate"/>
        </w:r>
        <w:r w:rsidR="005D2C64">
          <w:rPr>
            <w:noProof/>
            <w:webHidden/>
          </w:rPr>
          <w:t>60</w:t>
        </w:r>
        <w:r>
          <w:rPr>
            <w:noProof/>
            <w:webHidden/>
          </w:rPr>
          <w:fldChar w:fldCharType="end"/>
        </w:r>
      </w:hyperlink>
    </w:p>
    <w:p w14:paraId="57933539" w14:textId="218211BD" w:rsidR="00AC7368" w:rsidRDefault="00AC7368">
      <w:pPr>
        <w:pStyle w:val="31"/>
        <w:rPr>
          <w:rFonts w:asciiTheme="minorHAnsi" w:eastAsiaTheme="minorEastAsia" w:hAnsiTheme="minorHAnsi" w:cstheme="minorBidi"/>
          <w:kern w:val="2"/>
          <w14:ligatures w14:val="standardContextual"/>
        </w:rPr>
      </w:pPr>
      <w:hyperlink w:anchor="_Toc222812712" w:history="1">
        <w:r w:rsidRPr="0060648C">
          <w:rPr>
            <w:rStyle w:val="a3"/>
          </w:rPr>
          <w:t>Для средней пенсии в 2026 году россиянам нужно накопить около 112 индивидуальных пенсионных коэффициентов (ИПК), сказал «Газете.Ru» кандидат экономических наук, доцент Финансового университета при правительстве РФ Игорь Балынин.</w:t>
        </w:r>
        <w:r>
          <w:rPr>
            <w:webHidden/>
          </w:rPr>
          <w:tab/>
        </w:r>
        <w:r>
          <w:rPr>
            <w:webHidden/>
          </w:rPr>
          <w:fldChar w:fldCharType="begin"/>
        </w:r>
        <w:r>
          <w:rPr>
            <w:webHidden/>
          </w:rPr>
          <w:instrText xml:space="preserve"> PAGEREF _Toc222812712 \h </w:instrText>
        </w:r>
        <w:r>
          <w:rPr>
            <w:webHidden/>
          </w:rPr>
        </w:r>
        <w:r>
          <w:rPr>
            <w:webHidden/>
          </w:rPr>
          <w:fldChar w:fldCharType="separate"/>
        </w:r>
        <w:r w:rsidR="005D2C64">
          <w:rPr>
            <w:webHidden/>
          </w:rPr>
          <w:t>60</w:t>
        </w:r>
        <w:r>
          <w:rPr>
            <w:webHidden/>
          </w:rPr>
          <w:fldChar w:fldCharType="end"/>
        </w:r>
      </w:hyperlink>
    </w:p>
    <w:p w14:paraId="456D9F2D" w14:textId="14EB52FE"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13" w:history="1">
        <w:r w:rsidRPr="0060648C">
          <w:rPr>
            <w:rStyle w:val="a3"/>
            <w:noProof/>
          </w:rPr>
          <w:t>Финансы Mail, 21.02.2026, Как работает пенсионная система в России</w:t>
        </w:r>
        <w:r>
          <w:rPr>
            <w:noProof/>
            <w:webHidden/>
          </w:rPr>
          <w:tab/>
        </w:r>
        <w:r>
          <w:rPr>
            <w:noProof/>
            <w:webHidden/>
          </w:rPr>
          <w:fldChar w:fldCharType="begin"/>
        </w:r>
        <w:r>
          <w:rPr>
            <w:noProof/>
            <w:webHidden/>
          </w:rPr>
          <w:instrText xml:space="preserve"> PAGEREF _Toc222812713 \h </w:instrText>
        </w:r>
        <w:r>
          <w:rPr>
            <w:noProof/>
            <w:webHidden/>
          </w:rPr>
        </w:r>
        <w:r>
          <w:rPr>
            <w:noProof/>
            <w:webHidden/>
          </w:rPr>
          <w:fldChar w:fldCharType="separate"/>
        </w:r>
        <w:r w:rsidR="005D2C64">
          <w:rPr>
            <w:noProof/>
            <w:webHidden/>
          </w:rPr>
          <w:t>61</w:t>
        </w:r>
        <w:r>
          <w:rPr>
            <w:noProof/>
            <w:webHidden/>
          </w:rPr>
          <w:fldChar w:fldCharType="end"/>
        </w:r>
      </w:hyperlink>
    </w:p>
    <w:p w14:paraId="19806887" w14:textId="5DC83A2D" w:rsidR="00AC7368" w:rsidRDefault="00AC7368">
      <w:pPr>
        <w:pStyle w:val="31"/>
        <w:rPr>
          <w:rFonts w:asciiTheme="minorHAnsi" w:eastAsiaTheme="minorEastAsia" w:hAnsiTheme="minorHAnsi" w:cstheme="minorBidi"/>
          <w:kern w:val="2"/>
          <w14:ligatures w14:val="standardContextual"/>
        </w:rPr>
      </w:pPr>
      <w:hyperlink w:anchor="_Toc222812714" w:history="1">
        <w:r w:rsidRPr="0060648C">
          <w:rPr>
            <w:rStyle w:val="a3"/>
          </w:rPr>
          <w:t>Мы уже познакомились с мировыми пенсионными системами и теперь примерно понимаем, что такое пенсия и кто ее платит. Сегодня аналитики Market Power детальнее расскажут о пенсиях именно в России: из чего они складываются, как рассчитываются выплаты, кто их получает и какие еще есть особенности и нюансы.</w:t>
        </w:r>
        <w:r>
          <w:rPr>
            <w:webHidden/>
          </w:rPr>
          <w:tab/>
        </w:r>
        <w:r>
          <w:rPr>
            <w:webHidden/>
          </w:rPr>
          <w:fldChar w:fldCharType="begin"/>
        </w:r>
        <w:r>
          <w:rPr>
            <w:webHidden/>
          </w:rPr>
          <w:instrText xml:space="preserve"> PAGEREF _Toc222812714 \h </w:instrText>
        </w:r>
        <w:r>
          <w:rPr>
            <w:webHidden/>
          </w:rPr>
        </w:r>
        <w:r>
          <w:rPr>
            <w:webHidden/>
          </w:rPr>
          <w:fldChar w:fldCharType="separate"/>
        </w:r>
        <w:r w:rsidR="005D2C64">
          <w:rPr>
            <w:webHidden/>
          </w:rPr>
          <w:t>61</w:t>
        </w:r>
        <w:r>
          <w:rPr>
            <w:webHidden/>
          </w:rPr>
          <w:fldChar w:fldCharType="end"/>
        </w:r>
      </w:hyperlink>
    </w:p>
    <w:p w14:paraId="6E36BB16" w14:textId="17BAE33B"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15" w:history="1">
        <w:r w:rsidRPr="0060648C">
          <w:rPr>
            <w:rStyle w:val="a3"/>
            <w:noProof/>
          </w:rPr>
          <w:t>Выберу.ру, 20.02.2026, Кому положена досрочная пенсия в 2026 году</w:t>
        </w:r>
        <w:r>
          <w:rPr>
            <w:noProof/>
            <w:webHidden/>
          </w:rPr>
          <w:tab/>
        </w:r>
        <w:r>
          <w:rPr>
            <w:noProof/>
            <w:webHidden/>
          </w:rPr>
          <w:fldChar w:fldCharType="begin"/>
        </w:r>
        <w:r>
          <w:rPr>
            <w:noProof/>
            <w:webHidden/>
          </w:rPr>
          <w:instrText xml:space="preserve"> PAGEREF _Toc222812715 \h </w:instrText>
        </w:r>
        <w:r>
          <w:rPr>
            <w:noProof/>
            <w:webHidden/>
          </w:rPr>
        </w:r>
        <w:r>
          <w:rPr>
            <w:noProof/>
            <w:webHidden/>
          </w:rPr>
          <w:fldChar w:fldCharType="separate"/>
        </w:r>
        <w:r w:rsidR="005D2C64">
          <w:rPr>
            <w:noProof/>
            <w:webHidden/>
          </w:rPr>
          <w:t>63</w:t>
        </w:r>
        <w:r>
          <w:rPr>
            <w:noProof/>
            <w:webHidden/>
          </w:rPr>
          <w:fldChar w:fldCharType="end"/>
        </w:r>
      </w:hyperlink>
    </w:p>
    <w:p w14:paraId="44B43619" w14:textId="1BEC23AA" w:rsidR="00AC7368" w:rsidRDefault="00AC7368">
      <w:pPr>
        <w:pStyle w:val="31"/>
        <w:rPr>
          <w:rFonts w:asciiTheme="minorHAnsi" w:eastAsiaTheme="minorEastAsia" w:hAnsiTheme="minorHAnsi" w:cstheme="minorBidi"/>
          <w:kern w:val="2"/>
          <w14:ligatures w14:val="standardContextual"/>
        </w:rPr>
      </w:pPr>
      <w:hyperlink w:anchor="_Toc222812716" w:history="1">
        <w:r w:rsidRPr="0060648C">
          <w:rPr>
            <w:rStyle w:val="a3"/>
          </w:rPr>
          <w:t>Пенсионный возраст в России продолжает повышаться. Если исходить из стандартного графика, то в 2026 году на пенсию по старости выйдут женщины 1967 года рождения и мужчины 1962 года рождения. Однако в России есть масса профессий и условий, с которыми люди могут получать пенсии раньше срока. Приводим полный список досрочной пенсии с подробными условиями, включая годы рождения людей, которые могут оформить пенсию в 2026 году.</w:t>
        </w:r>
        <w:r>
          <w:rPr>
            <w:webHidden/>
          </w:rPr>
          <w:tab/>
        </w:r>
        <w:r>
          <w:rPr>
            <w:webHidden/>
          </w:rPr>
          <w:fldChar w:fldCharType="begin"/>
        </w:r>
        <w:r>
          <w:rPr>
            <w:webHidden/>
          </w:rPr>
          <w:instrText xml:space="preserve"> PAGEREF _Toc222812716 \h </w:instrText>
        </w:r>
        <w:r>
          <w:rPr>
            <w:webHidden/>
          </w:rPr>
        </w:r>
        <w:r>
          <w:rPr>
            <w:webHidden/>
          </w:rPr>
          <w:fldChar w:fldCharType="separate"/>
        </w:r>
        <w:r w:rsidR="005D2C64">
          <w:rPr>
            <w:webHidden/>
          </w:rPr>
          <w:t>63</w:t>
        </w:r>
        <w:r>
          <w:rPr>
            <w:webHidden/>
          </w:rPr>
          <w:fldChar w:fldCharType="end"/>
        </w:r>
      </w:hyperlink>
    </w:p>
    <w:p w14:paraId="508C47B4" w14:textId="053EFCAD"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17" w:history="1">
        <w:r w:rsidRPr="0060648C">
          <w:rPr>
            <w:rStyle w:val="a3"/>
            <w:noProof/>
          </w:rPr>
          <w:t>PRIMPRESS, 20.02.2026, Что положено пенсионерам, у которых есть стаж с 1991 по 1999 год</w:t>
        </w:r>
        <w:r>
          <w:rPr>
            <w:noProof/>
            <w:webHidden/>
          </w:rPr>
          <w:tab/>
        </w:r>
        <w:r>
          <w:rPr>
            <w:noProof/>
            <w:webHidden/>
          </w:rPr>
          <w:fldChar w:fldCharType="begin"/>
        </w:r>
        <w:r>
          <w:rPr>
            <w:noProof/>
            <w:webHidden/>
          </w:rPr>
          <w:instrText xml:space="preserve"> PAGEREF _Toc222812717 \h </w:instrText>
        </w:r>
        <w:r>
          <w:rPr>
            <w:noProof/>
            <w:webHidden/>
          </w:rPr>
        </w:r>
        <w:r>
          <w:rPr>
            <w:noProof/>
            <w:webHidden/>
          </w:rPr>
          <w:fldChar w:fldCharType="separate"/>
        </w:r>
        <w:r w:rsidR="005D2C64">
          <w:rPr>
            <w:noProof/>
            <w:webHidden/>
          </w:rPr>
          <w:t>66</w:t>
        </w:r>
        <w:r>
          <w:rPr>
            <w:noProof/>
            <w:webHidden/>
          </w:rPr>
          <w:fldChar w:fldCharType="end"/>
        </w:r>
      </w:hyperlink>
    </w:p>
    <w:p w14:paraId="30A7B070" w14:textId="55028D9A" w:rsidR="00AC7368" w:rsidRDefault="00AC7368">
      <w:pPr>
        <w:pStyle w:val="31"/>
        <w:rPr>
          <w:rFonts w:asciiTheme="minorHAnsi" w:eastAsiaTheme="minorEastAsia" w:hAnsiTheme="minorHAnsi" w:cstheme="minorBidi"/>
          <w:kern w:val="2"/>
          <w14:ligatures w14:val="standardContextual"/>
        </w:rPr>
      </w:pPr>
      <w:hyperlink w:anchor="_Toc222812718" w:history="1">
        <w:r w:rsidRPr="0060648C">
          <w:rPr>
            <w:rStyle w:val="a3"/>
          </w:rPr>
          <w:t>Период 1991–1999 годов для нынешних пенсионеров — один из самых «чувствительных»: экономика резко менялась, документы часто оформлялись с ошибками, но именно эти годы сейчас влияют и на размер пенсии, и на возможность её перерасчёта. Разобраться, как учитывается этот стаж и что он может дать, важно каждому, кто тогда официально работал.</w:t>
        </w:r>
        <w:r>
          <w:rPr>
            <w:webHidden/>
          </w:rPr>
          <w:tab/>
        </w:r>
        <w:r>
          <w:rPr>
            <w:webHidden/>
          </w:rPr>
          <w:fldChar w:fldCharType="begin"/>
        </w:r>
        <w:r>
          <w:rPr>
            <w:webHidden/>
          </w:rPr>
          <w:instrText xml:space="preserve"> PAGEREF _Toc222812718 \h </w:instrText>
        </w:r>
        <w:r>
          <w:rPr>
            <w:webHidden/>
          </w:rPr>
        </w:r>
        <w:r>
          <w:rPr>
            <w:webHidden/>
          </w:rPr>
          <w:fldChar w:fldCharType="separate"/>
        </w:r>
        <w:r w:rsidR="005D2C64">
          <w:rPr>
            <w:webHidden/>
          </w:rPr>
          <w:t>66</w:t>
        </w:r>
        <w:r>
          <w:rPr>
            <w:webHidden/>
          </w:rPr>
          <w:fldChar w:fldCharType="end"/>
        </w:r>
      </w:hyperlink>
    </w:p>
    <w:p w14:paraId="2C288FAE" w14:textId="2109B87C"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19" w:history="1">
        <w:r w:rsidRPr="0060648C">
          <w:rPr>
            <w:rStyle w:val="a3"/>
            <w:noProof/>
          </w:rPr>
          <w:t>PRIMPRESS, 20.02.2026, Что ждет пенсионеров, у которых пенсия ниже 32 577 рублей</w:t>
        </w:r>
        <w:r>
          <w:rPr>
            <w:noProof/>
            <w:webHidden/>
          </w:rPr>
          <w:tab/>
        </w:r>
        <w:r>
          <w:rPr>
            <w:noProof/>
            <w:webHidden/>
          </w:rPr>
          <w:fldChar w:fldCharType="begin"/>
        </w:r>
        <w:r>
          <w:rPr>
            <w:noProof/>
            <w:webHidden/>
          </w:rPr>
          <w:instrText xml:space="preserve"> PAGEREF _Toc222812719 \h </w:instrText>
        </w:r>
        <w:r>
          <w:rPr>
            <w:noProof/>
            <w:webHidden/>
          </w:rPr>
        </w:r>
        <w:r>
          <w:rPr>
            <w:noProof/>
            <w:webHidden/>
          </w:rPr>
          <w:fldChar w:fldCharType="separate"/>
        </w:r>
        <w:r w:rsidR="005D2C64">
          <w:rPr>
            <w:noProof/>
            <w:webHidden/>
          </w:rPr>
          <w:t>67</w:t>
        </w:r>
        <w:r>
          <w:rPr>
            <w:noProof/>
            <w:webHidden/>
          </w:rPr>
          <w:fldChar w:fldCharType="end"/>
        </w:r>
      </w:hyperlink>
    </w:p>
    <w:p w14:paraId="2B1CDBA1" w14:textId="04700F43" w:rsidR="00AC7368" w:rsidRDefault="00AC7368">
      <w:pPr>
        <w:pStyle w:val="31"/>
        <w:rPr>
          <w:rFonts w:asciiTheme="minorHAnsi" w:eastAsiaTheme="minorEastAsia" w:hAnsiTheme="minorHAnsi" w:cstheme="minorBidi"/>
          <w:kern w:val="2"/>
          <w14:ligatures w14:val="standardContextual"/>
        </w:rPr>
      </w:pPr>
      <w:hyperlink w:anchor="_Toc222812720" w:history="1">
        <w:r w:rsidRPr="0060648C">
          <w:rPr>
            <w:rStyle w:val="a3"/>
          </w:rPr>
          <w:t>Пенсионеры с выплатой ниже 32 577 рублей попадают в категорию с повышенной потребностью в соцподдержке. Эта сумма часто близка к уровню прожиточного минимума пенсионера в ряде регионов и служит ориентиром для назначения доплат и льгот.</w:t>
        </w:r>
        <w:r>
          <w:rPr>
            <w:webHidden/>
          </w:rPr>
          <w:tab/>
        </w:r>
        <w:r>
          <w:rPr>
            <w:webHidden/>
          </w:rPr>
          <w:fldChar w:fldCharType="begin"/>
        </w:r>
        <w:r>
          <w:rPr>
            <w:webHidden/>
          </w:rPr>
          <w:instrText xml:space="preserve"> PAGEREF _Toc222812720 \h </w:instrText>
        </w:r>
        <w:r>
          <w:rPr>
            <w:webHidden/>
          </w:rPr>
        </w:r>
        <w:r>
          <w:rPr>
            <w:webHidden/>
          </w:rPr>
          <w:fldChar w:fldCharType="separate"/>
        </w:r>
        <w:r w:rsidR="005D2C64">
          <w:rPr>
            <w:webHidden/>
          </w:rPr>
          <w:t>67</w:t>
        </w:r>
        <w:r>
          <w:rPr>
            <w:webHidden/>
          </w:rPr>
          <w:fldChar w:fldCharType="end"/>
        </w:r>
      </w:hyperlink>
    </w:p>
    <w:p w14:paraId="0D228C07" w14:textId="3BD90499"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21" w:history="1">
        <w:r w:rsidRPr="0060648C">
          <w:rPr>
            <w:rStyle w:val="a3"/>
            <w:noProof/>
          </w:rPr>
          <w:t>Бриф24, 23.02.2026, Пожилым россиянам придется вновь доказывать, что им положена пенсия</w:t>
        </w:r>
        <w:r>
          <w:rPr>
            <w:noProof/>
            <w:webHidden/>
          </w:rPr>
          <w:tab/>
        </w:r>
        <w:r>
          <w:rPr>
            <w:noProof/>
            <w:webHidden/>
          </w:rPr>
          <w:fldChar w:fldCharType="begin"/>
        </w:r>
        <w:r>
          <w:rPr>
            <w:noProof/>
            <w:webHidden/>
          </w:rPr>
          <w:instrText xml:space="preserve"> PAGEREF _Toc222812721 \h </w:instrText>
        </w:r>
        <w:r>
          <w:rPr>
            <w:noProof/>
            <w:webHidden/>
          </w:rPr>
        </w:r>
        <w:r>
          <w:rPr>
            <w:noProof/>
            <w:webHidden/>
          </w:rPr>
          <w:fldChar w:fldCharType="separate"/>
        </w:r>
        <w:r w:rsidR="005D2C64">
          <w:rPr>
            <w:noProof/>
            <w:webHidden/>
          </w:rPr>
          <w:t>68</w:t>
        </w:r>
        <w:r>
          <w:rPr>
            <w:noProof/>
            <w:webHidden/>
          </w:rPr>
          <w:fldChar w:fldCharType="end"/>
        </w:r>
      </w:hyperlink>
    </w:p>
    <w:p w14:paraId="0162A889" w14:textId="7546CF33" w:rsidR="00AC7368" w:rsidRDefault="00AC7368">
      <w:pPr>
        <w:pStyle w:val="31"/>
        <w:rPr>
          <w:rFonts w:asciiTheme="minorHAnsi" w:eastAsiaTheme="minorEastAsia" w:hAnsiTheme="minorHAnsi" w:cstheme="minorBidi"/>
          <w:kern w:val="2"/>
          <w14:ligatures w14:val="standardContextual"/>
        </w:rPr>
      </w:pPr>
      <w:hyperlink w:anchor="_Toc222812722" w:history="1">
        <w:r w:rsidRPr="0060648C">
          <w:rPr>
            <w:rStyle w:val="a3"/>
          </w:rPr>
          <w:t>Российских пенсионеров предупредили, что им придется снова доказывать право на получение пенсии и льгот. Все дело в проверке данных, цифровизации и исправлении неточностей в базах. В связи с этим, пожилых людей стали чаще просить вновь предоставить все документы.</w:t>
        </w:r>
        <w:r>
          <w:rPr>
            <w:webHidden/>
          </w:rPr>
          <w:tab/>
        </w:r>
        <w:r>
          <w:rPr>
            <w:webHidden/>
          </w:rPr>
          <w:fldChar w:fldCharType="begin"/>
        </w:r>
        <w:r>
          <w:rPr>
            <w:webHidden/>
          </w:rPr>
          <w:instrText xml:space="preserve"> PAGEREF _Toc222812722 \h </w:instrText>
        </w:r>
        <w:r>
          <w:rPr>
            <w:webHidden/>
          </w:rPr>
        </w:r>
        <w:r>
          <w:rPr>
            <w:webHidden/>
          </w:rPr>
          <w:fldChar w:fldCharType="separate"/>
        </w:r>
        <w:r w:rsidR="005D2C64">
          <w:rPr>
            <w:webHidden/>
          </w:rPr>
          <w:t>68</w:t>
        </w:r>
        <w:r>
          <w:rPr>
            <w:webHidden/>
          </w:rPr>
          <w:fldChar w:fldCharType="end"/>
        </w:r>
      </w:hyperlink>
    </w:p>
    <w:p w14:paraId="40E847E4" w14:textId="4E54F3B7"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23" w:history="1">
        <w:r w:rsidRPr="0060648C">
          <w:rPr>
            <w:rStyle w:val="a3"/>
            <w:noProof/>
          </w:rPr>
          <w:t>Бриф24, 23.02.2026, Перерасчет и новые цифры на картах: как изменяться пенсии в марте</w:t>
        </w:r>
        <w:r>
          <w:rPr>
            <w:noProof/>
            <w:webHidden/>
          </w:rPr>
          <w:tab/>
        </w:r>
        <w:r>
          <w:rPr>
            <w:noProof/>
            <w:webHidden/>
          </w:rPr>
          <w:fldChar w:fldCharType="begin"/>
        </w:r>
        <w:r>
          <w:rPr>
            <w:noProof/>
            <w:webHidden/>
          </w:rPr>
          <w:instrText xml:space="preserve"> PAGEREF _Toc222812723 \h </w:instrText>
        </w:r>
        <w:r>
          <w:rPr>
            <w:noProof/>
            <w:webHidden/>
          </w:rPr>
        </w:r>
        <w:r>
          <w:rPr>
            <w:noProof/>
            <w:webHidden/>
          </w:rPr>
          <w:fldChar w:fldCharType="separate"/>
        </w:r>
        <w:r w:rsidR="005D2C64">
          <w:rPr>
            <w:noProof/>
            <w:webHidden/>
          </w:rPr>
          <w:t>69</w:t>
        </w:r>
        <w:r>
          <w:rPr>
            <w:noProof/>
            <w:webHidden/>
          </w:rPr>
          <w:fldChar w:fldCharType="end"/>
        </w:r>
      </w:hyperlink>
    </w:p>
    <w:p w14:paraId="2A1AD18B" w14:textId="78637285" w:rsidR="00AC7368" w:rsidRDefault="00AC7368">
      <w:pPr>
        <w:pStyle w:val="31"/>
        <w:rPr>
          <w:rFonts w:asciiTheme="minorHAnsi" w:eastAsiaTheme="minorEastAsia" w:hAnsiTheme="minorHAnsi" w:cstheme="minorBidi"/>
          <w:kern w:val="2"/>
          <w14:ligatures w14:val="standardContextual"/>
        </w:rPr>
      </w:pPr>
      <w:hyperlink w:anchor="_Toc222812724" w:history="1">
        <w:r w:rsidRPr="0060648C">
          <w:rPr>
            <w:rStyle w:val="a3"/>
          </w:rPr>
          <w:t>Пенсионерам вновь сделают перерасчет пенсий. Однако индексация затронет лишь несколько категорий граждан. Точный размер выплат будет зависеть от стажа, дохода пожилого человека до его выхода на пенсию, северных коэффициентов и уже действующих доплат. Поэтому, скорее всего, россияне увидят небольшую прибавку на своих счетах.</w:t>
        </w:r>
        <w:r>
          <w:rPr>
            <w:webHidden/>
          </w:rPr>
          <w:tab/>
        </w:r>
        <w:r>
          <w:rPr>
            <w:webHidden/>
          </w:rPr>
          <w:fldChar w:fldCharType="begin"/>
        </w:r>
        <w:r>
          <w:rPr>
            <w:webHidden/>
          </w:rPr>
          <w:instrText xml:space="preserve"> PAGEREF _Toc222812724 \h </w:instrText>
        </w:r>
        <w:r>
          <w:rPr>
            <w:webHidden/>
          </w:rPr>
        </w:r>
        <w:r>
          <w:rPr>
            <w:webHidden/>
          </w:rPr>
          <w:fldChar w:fldCharType="separate"/>
        </w:r>
        <w:r w:rsidR="005D2C64">
          <w:rPr>
            <w:webHidden/>
          </w:rPr>
          <w:t>69</w:t>
        </w:r>
        <w:r>
          <w:rPr>
            <w:webHidden/>
          </w:rPr>
          <w:fldChar w:fldCharType="end"/>
        </w:r>
      </w:hyperlink>
    </w:p>
    <w:p w14:paraId="61E58D06" w14:textId="5514C13E"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25" w:history="1">
        <w:r w:rsidRPr="0060648C">
          <w:rPr>
            <w:rStyle w:val="a3"/>
            <w:noProof/>
          </w:rPr>
          <w:t>Бриф24, 23.02.2026, Кому из пожилых россиян дают денег меньше всего: как исправить ситуацию с занижением пенсий</w:t>
        </w:r>
        <w:r>
          <w:rPr>
            <w:noProof/>
            <w:webHidden/>
          </w:rPr>
          <w:tab/>
        </w:r>
        <w:r>
          <w:rPr>
            <w:noProof/>
            <w:webHidden/>
          </w:rPr>
          <w:fldChar w:fldCharType="begin"/>
        </w:r>
        <w:r>
          <w:rPr>
            <w:noProof/>
            <w:webHidden/>
          </w:rPr>
          <w:instrText xml:space="preserve"> PAGEREF _Toc222812725 \h </w:instrText>
        </w:r>
        <w:r>
          <w:rPr>
            <w:noProof/>
            <w:webHidden/>
          </w:rPr>
        </w:r>
        <w:r>
          <w:rPr>
            <w:noProof/>
            <w:webHidden/>
          </w:rPr>
          <w:fldChar w:fldCharType="separate"/>
        </w:r>
        <w:r w:rsidR="005D2C64">
          <w:rPr>
            <w:noProof/>
            <w:webHidden/>
          </w:rPr>
          <w:t>69</w:t>
        </w:r>
        <w:r>
          <w:rPr>
            <w:noProof/>
            <w:webHidden/>
          </w:rPr>
          <w:fldChar w:fldCharType="end"/>
        </w:r>
      </w:hyperlink>
    </w:p>
    <w:p w14:paraId="3E5FFC9E" w14:textId="5BBEED84" w:rsidR="00AC7368" w:rsidRDefault="00AC7368">
      <w:pPr>
        <w:pStyle w:val="31"/>
        <w:rPr>
          <w:rFonts w:asciiTheme="minorHAnsi" w:eastAsiaTheme="minorEastAsia" w:hAnsiTheme="minorHAnsi" w:cstheme="minorBidi"/>
          <w:kern w:val="2"/>
          <w14:ligatures w14:val="standardContextual"/>
        </w:rPr>
      </w:pPr>
      <w:hyperlink w:anchor="_Toc222812726" w:history="1">
        <w:r w:rsidRPr="0060648C">
          <w:rPr>
            <w:rStyle w:val="a3"/>
          </w:rPr>
          <w:t>Ошибки в документах нередко приводят к тому, что некоторым пожилым россиянам сильно занижают пенсию, хотя реальная сумма выплат должна быть намного больше. Чаще всего с этим сталкиваются те, кто работал еще в советское время и в 1990 е, имел льготный стаж или нестабильную занятость. Часто пенсионеры узнают о проблеме не от ведомств, а при сравнении сумм знакомых.</w:t>
        </w:r>
        <w:r>
          <w:rPr>
            <w:webHidden/>
          </w:rPr>
          <w:tab/>
        </w:r>
        <w:r>
          <w:rPr>
            <w:webHidden/>
          </w:rPr>
          <w:fldChar w:fldCharType="begin"/>
        </w:r>
        <w:r>
          <w:rPr>
            <w:webHidden/>
          </w:rPr>
          <w:instrText xml:space="preserve"> PAGEREF _Toc222812726 \h </w:instrText>
        </w:r>
        <w:r>
          <w:rPr>
            <w:webHidden/>
          </w:rPr>
        </w:r>
        <w:r>
          <w:rPr>
            <w:webHidden/>
          </w:rPr>
          <w:fldChar w:fldCharType="separate"/>
        </w:r>
        <w:r w:rsidR="005D2C64">
          <w:rPr>
            <w:webHidden/>
          </w:rPr>
          <w:t>69</w:t>
        </w:r>
        <w:r>
          <w:rPr>
            <w:webHidden/>
          </w:rPr>
          <w:fldChar w:fldCharType="end"/>
        </w:r>
      </w:hyperlink>
    </w:p>
    <w:p w14:paraId="036B0049" w14:textId="1E5134FB"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27" w:history="1">
        <w:r w:rsidRPr="0060648C">
          <w:rPr>
            <w:rStyle w:val="a3"/>
            <w:noProof/>
          </w:rPr>
          <w:t>Свободная пресса, 22.02.2026, Пенсия - миллион и выше: куда пойти учиться, чтобы к старости озолотиться</w:t>
        </w:r>
        <w:r>
          <w:rPr>
            <w:noProof/>
            <w:webHidden/>
          </w:rPr>
          <w:tab/>
        </w:r>
        <w:r>
          <w:rPr>
            <w:noProof/>
            <w:webHidden/>
          </w:rPr>
          <w:fldChar w:fldCharType="begin"/>
        </w:r>
        <w:r>
          <w:rPr>
            <w:noProof/>
            <w:webHidden/>
          </w:rPr>
          <w:instrText xml:space="preserve"> PAGEREF _Toc222812727 \h </w:instrText>
        </w:r>
        <w:r>
          <w:rPr>
            <w:noProof/>
            <w:webHidden/>
          </w:rPr>
        </w:r>
        <w:r>
          <w:rPr>
            <w:noProof/>
            <w:webHidden/>
          </w:rPr>
          <w:fldChar w:fldCharType="separate"/>
        </w:r>
        <w:r w:rsidR="005D2C64">
          <w:rPr>
            <w:noProof/>
            <w:webHidden/>
          </w:rPr>
          <w:t>70</w:t>
        </w:r>
        <w:r>
          <w:rPr>
            <w:noProof/>
            <w:webHidden/>
          </w:rPr>
          <w:fldChar w:fldCharType="end"/>
        </w:r>
      </w:hyperlink>
    </w:p>
    <w:p w14:paraId="3AF69D8D" w14:textId="04F100DA" w:rsidR="00AC7368" w:rsidRDefault="00AC7368">
      <w:pPr>
        <w:pStyle w:val="31"/>
        <w:rPr>
          <w:rFonts w:asciiTheme="minorHAnsi" w:eastAsiaTheme="minorEastAsia" w:hAnsiTheme="minorHAnsi" w:cstheme="minorBidi"/>
          <w:kern w:val="2"/>
          <w14:ligatures w14:val="standardContextual"/>
        </w:rPr>
      </w:pPr>
      <w:hyperlink w:anchor="_Toc222812728" w:history="1">
        <w:r w:rsidRPr="0060648C">
          <w:rPr>
            <w:rStyle w:val="a3"/>
          </w:rPr>
          <w:t>Каким пенсионерам в РФ платят на заслуженном отдыхе не скупясь - оглашаем весь список</w:t>
        </w:r>
        <w:r>
          <w:rPr>
            <w:webHidden/>
          </w:rPr>
          <w:tab/>
        </w:r>
        <w:r>
          <w:rPr>
            <w:webHidden/>
          </w:rPr>
          <w:fldChar w:fldCharType="begin"/>
        </w:r>
        <w:r>
          <w:rPr>
            <w:webHidden/>
          </w:rPr>
          <w:instrText xml:space="preserve"> PAGEREF _Toc222812728 \h </w:instrText>
        </w:r>
        <w:r>
          <w:rPr>
            <w:webHidden/>
          </w:rPr>
        </w:r>
        <w:r>
          <w:rPr>
            <w:webHidden/>
          </w:rPr>
          <w:fldChar w:fldCharType="separate"/>
        </w:r>
        <w:r w:rsidR="005D2C64">
          <w:rPr>
            <w:webHidden/>
          </w:rPr>
          <w:t>70</w:t>
        </w:r>
        <w:r>
          <w:rPr>
            <w:webHidden/>
          </w:rPr>
          <w:fldChar w:fldCharType="end"/>
        </w:r>
      </w:hyperlink>
    </w:p>
    <w:p w14:paraId="22070A6F" w14:textId="0264B9F7"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29" w:history="1">
        <w:r w:rsidRPr="0060648C">
          <w:rPr>
            <w:rStyle w:val="a3"/>
            <w:noProof/>
          </w:rPr>
          <w:t>Интересная Россия, 20.02.2026, «По просьбам граждан»: Валентина Терешкова утверждает, что россияне сами просят поднять пенсионный возраст</w:t>
        </w:r>
        <w:r>
          <w:rPr>
            <w:noProof/>
            <w:webHidden/>
          </w:rPr>
          <w:tab/>
        </w:r>
        <w:r>
          <w:rPr>
            <w:noProof/>
            <w:webHidden/>
          </w:rPr>
          <w:fldChar w:fldCharType="begin"/>
        </w:r>
        <w:r>
          <w:rPr>
            <w:noProof/>
            <w:webHidden/>
          </w:rPr>
          <w:instrText xml:space="preserve"> PAGEREF _Toc222812729 \h </w:instrText>
        </w:r>
        <w:r>
          <w:rPr>
            <w:noProof/>
            <w:webHidden/>
          </w:rPr>
        </w:r>
        <w:r>
          <w:rPr>
            <w:noProof/>
            <w:webHidden/>
          </w:rPr>
          <w:fldChar w:fldCharType="separate"/>
        </w:r>
        <w:r w:rsidR="005D2C64">
          <w:rPr>
            <w:noProof/>
            <w:webHidden/>
          </w:rPr>
          <w:t>73</w:t>
        </w:r>
        <w:r>
          <w:rPr>
            <w:noProof/>
            <w:webHidden/>
          </w:rPr>
          <w:fldChar w:fldCharType="end"/>
        </w:r>
      </w:hyperlink>
    </w:p>
    <w:p w14:paraId="0328007F" w14:textId="2274195F" w:rsidR="00AC7368" w:rsidRDefault="00AC7368">
      <w:pPr>
        <w:pStyle w:val="31"/>
        <w:rPr>
          <w:rFonts w:asciiTheme="minorHAnsi" w:eastAsiaTheme="minorEastAsia" w:hAnsiTheme="minorHAnsi" w:cstheme="minorBidi"/>
          <w:kern w:val="2"/>
          <w14:ligatures w14:val="standardContextual"/>
        </w:rPr>
      </w:pPr>
      <w:hyperlink w:anchor="_Toc222812730" w:history="1">
        <w:r w:rsidRPr="0060648C">
          <w:rPr>
            <w:rStyle w:val="a3"/>
          </w:rPr>
          <w:t>Валентина Терешкова — имя, ставшее для СССР и всего мира синонимом триумфа. Первая женщина в космосе, позывной «Чайка», живая легенда, чей полет в 1963 году закрепил за страной статус лидера космической гонки. Однако спустя десятилетия образ национального героя трансформировался: сегодня деятельность Валентины Владимировны в Государственной Думе вызывает не только гордость, но и острую общественную дискуссию.</w:t>
        </w:r>
        <w:r>
          <w:rPr>
            <w:webHidden/>
          </w:rPr>
          <w:tab/>
        </w:r>
        <w:r>
          <w:rPr>
            <w:webHidden/>
          </w:rPr>
          <w:fldChar w:fldCharType="begin"/>
        </w:r>
        <w:r>
          <w:rPr>
            <w:webHidden/>
          </w:rPr>
          <w:instrText xml:space="preserve"> PAGEREF _Toc222812730 \h </w:instrText>
        </w:r>
        <w:r>
          <w:rPr>
            <w:webHidden/>
          </w:rPr>
        </w:r>
        <w:r>
          <w:rPr>
            <w:webHidden/>
          </w:rPr>
          <w:fldChar w:fldCharType="separate"/>
        </w:r>
        <w:r w:rsidR="005D2C64">
          <w:rPr>
            <w:webHidden/>
          </w:rPr>
          <w:t>73</w:t>
        </w:r>
        <w:r>
          <w:rPr>
            <w:webHidden/>
          </w:rPr>
          <w:fldChar w:fldCharType="end"/>
        </w:r>
      </w:hyperlink>
    </w:p>
    <w:p w14:paraId="30A7B625" w14:textId="5DE431A6" w:rsidR="00AC7368" w:rsidRDefault="00AC7368">
      <w:pPr>
        <w:pStyle w:val="12"/>
        <w:tabs>
          <w:tab w:val="right" w:leader="dot" w:pos="9061"/>
        </w:tabs>
        <w:rPr>
          <w:rFonts w:asciiTheme="minorHAnsi" w:eastAsiaTheme="minorEastAsia" w:hAnsiTheme="minorHAnsi" w:cstheme="minorBidi"/>
          <w:b w:val="0"/>
          <w:noProof/>
          <w:kern w:val="2"/>
          <w:sz w:val="24"/>
          <w14:ligatures w14:val="standardContextual"/>
        </w:rPr>
      </w:pPr>
      <w:hyperlink w:anchor="_Toc222812731" w:history="1">
        <w:r w:rsidRPr="0060648C">
          <w:rPr>
            <w:rStyle w:val="a3"/>
            <w:noProof/>
          </w:rPr>
          <w:t>Региональные СМИ</w:t>
        </w:r>
        <w:r>
          <w:rPr>
            <w:noProof/>
            <w:webHidden/>
          </w:rPr>
          <w:tab/>
        </w:r>
        <w:r>
          <w:rPr>
            <w:noProof/>
            <w:webHidden/>
          </w:rPr>
          <w:fldChar w:fldCharType="begin"/>
        </w:r>
        <w:r>
          <w:rPr>
            <w:noProof/>
            <w:webHidden/>
          </w:rPr>
          <w:instrText xml:space="preserve"> PAGEREF _Toc222812731 \h </w:instrText>
        </w:r>
        <w:r>
          <w:rPr>
            <w:noProof/>
            <w:webHidden/>
          </w:rPr>
        </w:r>
        <w:r>
          <w:rPr>
            <w:noProof/>
            <w:webHidden/>
          </w:rPr>
          <w:fldChar w:fldCharType="separate"/>
        </w:r>
        <w:r w:rsidR="005D2C64">
          <w:rPr>
            <w:noProof/>
            <w:webHidden/>
          </w:rPr>
          <w:t>74</w:t>
        </w:r>
        <w:r>
          <w:rPr>
            <w:noProof/>
            <w:webHidden/>
          </w:rPr>
          <w:fldChar w:fldCharType="end"/>
        </w:r>
      </w:hyperlink>
    </w:p>
    <w:p w14:paraId="2D037127" w14:textId="54CAF94C"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32" w:history="1">
        <w:r w:rsidRPr="0060648C">
          <w:rPr>
            <w:rStyle w:val="a3"/>
            <w:noProof/>
          </w:rPr>
          <w:t>Pro Город Нижний Новгород, 20.02.2026, Неработающим россиянам придётся забыть о прежней жизни: новый указ от Голиковой перевернёт пенсионную систему с 1 апреля</w:t>
        </w:r>
        <w:r>
          <w:rPr>
            <w:noProof/>
            <w:webHidden/>
          </w:rPr>
          <w:tab/>
        </w:r>
        <w:r>
          <w:rPr>
            <w:noProof/>
            <w:webHidden/>
          </w:rPr>
          <w:fldChar w:fldCharType="begin"/>
        </w:r>
        <w:r>
          <w:rPr>
            <w:noProof/>
            <w:webHidden/>
          </w:rPr>
          <w:instrText xml:space="preserve"> PAGEREF _Toc222812732 \h </w:instrText>
        </w:r>
        <w:r>
          <w:rPr>
            <w:noProof/>
            <w:webHidden/>
          </w:rPr>
        </w:r>
        <w:r>
          <w:rPr>
            <w:noProof/>
            <w:webHidden/>
          </w:rPr>
          <w:fldChar w:fldCharType="separate"/>
        </w:r>
        <w:r w:rsidR="005D2C64">
          <w:rPr>
            <w:noProof/>
            <w:webHidden/>
          </w:rPr>
          <w:t>74</w:t>
        </w:r>
        <w:r>
          <w:rPr>
            <w:noProof/>
            <w:webHidden/>
          </w:rPr>
          <w:fldChar w:fldCharType="end"/>
        </w:r>
      </w:hyperlink>
    </w:p>
    <w:p w14:paraId="7818A920" w14:textId="40C230B9" w:rsidR="00AC7368" w:rsidRDefault="00AC7368">
      <w:pPr>
        <w:pStyle w:val="31"/>
        <w:rPr>
          <w:rFonts w:asciiTheme="minorHAnsi" w:eastAsiaTheme="minorEastAsia" w:hAnsiTheme="minorHAnsi" w:cstheme="minorBidi"/>
          <w:kern w:val="2"/>
          <w14:ligatures w14:val="standardContextual"/>
        </w:rPr>
      </w:pPr>
      <w:hyperlink w:anchor="_Toc222812733" w:history="1">
        <w:r w:rsidRPr="0060648C">
          <w:rPr>
            <w:rStyle w:val="a3"/>
          </w:rPr>
          <w:t>С первого апреля в России вступает в силу плановое повышение социальных пенсий. Индексация коснется граждан, которые не набрали достаточного стажа для получения страховых выплат, а также людей с инвалидностью и потерявших кормильца. Размер надбавки рассчитывается исходя из темпов роста прожиточного минимума пенсионера за прошедший год.</w:t>
        </w:r>
        <w:r>
          <w:rPr>
            <w:webHidden/>
          </w:rPr>
          <w:tab/>
        </w:r>
        <w:r>
          <w:rPr>
            <w:webHidden/>
          </w:rPr>
          <w:fldChar w:fldCharType="begin"/>
        </w:r>
        <w:r>
          <w:rPr>
            <w:webHidden/>
          </w:rPr>
          <w:instrText xml:space="preserve"> PAGEREF _Toc222812733 \h </w:instrText>
        </w:r>
        <w:r>
          <w:rPr>
            <w:webHidden/>
          </w:rPr>
        </w:r>
        <w:r>
          <w:rPr>
            <w:webHidden/>
          </w:rPr>
          <w:fldChar w:fldCharType="separate"/>
        </w:r>
        <w:r w:rsidR="005D2C64">
          <w:rPr>
            <w:webHidden/>
          </w:rPr>
          <w:t>74</w:t>
        </w:r>
        <w:r>
          <w:rPr>
            <w:webHidden/>
          </w:rPr>
          <w:fldChar w:fldCharType="end"/>
        </w:r>
      </w:hyperlink>
    </w:p>
    <w:p w14:paraId="651D2729" w14:textId="06D5DA65" w:rsidR="00AC7368" w:rsidRDefault="00AC7368">
      <w:pPr>
        <w:pStyle w:val="12"/>
        <w:tabs>
          <w:tab w:val="right" w:leader="dot" w:pos="9061"/>
        </w:tabs>
        <w:rPr>
          <w:rFonts w:asciiTheme="minorHAnsi" w:eastAsiaTheme="minorEastAsia" w:hAnsiTheme="minorHAnsi" w:cstheme="minorBidi"/>
          <w:b w:val="0"/>
          <w:noProof/>
          <w:kern w:val="2"/>
          <w:sz w:val="24"/>
          <w14:ligatures w14:val="standardContextual"/>
        </w:rPr>
      </w:pPr>
      <w:hyperlink w:anchor="_Toc222812734" w:history="1">
        <w:r w:rsidRPr="0060648C">
          <w:rPr>
            <w:rStyle w:val="a3"/>
            <w:noProof/>
          </w:rPr>
          <w:t>НОВОСТИ МАКРОЭКОНОМИКИ</w:t>
        </w:r>
        <w:r>
          <w:rPr>
            <w:noProof/>
            <w:webHidden/>
          </w:rPr>
          <w:tab/>
        </w:r>
        <w:r>
          <w:rPr>
            <w:noProof/>
            <w:webHidden/>
          </w:rPr>
          <w:fldChar w:fldCharType="begin"/>
        </w:r>
        <w:r>
          <w:rPr>
            <w:noProof/>
            <w:webHidden/>
          </w:rPr>
          <w:instrText xml:space="preserve"> PAGEREF _Toc222812734 \h </w:instrText>
        </w:r>
        <w:r>
          <w:rPr>
            <w:noProof/>
            <w:webHidden/>
          </w:rPr>
        </w:r>
        <w:r>
          <w:rPr>
            <w:noProof/>
            <w:webHidden/>
          </w:rPr>
          <w:fldChar w:fldCharType="separate"/>
        </w:r>
        <w:r w:rsidR="005D2C64">
          <w:rPr>
            <w:noProof/>
            <w:webHidden/>
          </w:rPr>
          <w:t>75</w:t>
        </w:r>
        <w:r>
          <w:rPr>
            <w:noProof/>
            <w:webHidden/>
          </w:rPr>
          <w:fldChar w:fldCharType="end"/>
        </w:r>
      </w:hyperlink>
    </w:p>
    <w:p w14:paraId="2A743786" w14:textId="7AFF349A"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35" w:history="1">
        <w:r w:rsidRPr="0060648C">
          <w:rPr>
            <w:rStyle w:val="a3"/>
            <w:noProof/>
          </w:rPr>
          <w:t>Российская газета, 20.02.2026, Ответ на вызов</w:t>
        </w:r>
        <w:r>
          <w:rPr>
            <w:noProof/>
            <w:webHidden/>
          </w:rPr>
          <w:tab/>
        </w:r>
        <w:r>
          <w:rPr>
            <w:noProof/>
            <w:webHidden/>
          </w:rPr>
          <w:fldChar w:fldCharType="begin"/>
        </w:r>
        <w:r>
          <w:rPr>
            <w:noProof/>
            <w:webHidden/>
          </w:rPr>
          <w:instrText xml:space="preserve"> PAGEREF _Toc222812735 \h </w:instrText>
        </w:r>
        <w:r>
          <w:rPr>
            <w:noProof/>
            <w:webHidden/>
          </w:rPr>
        </w:r>
        <w:r>
          <w:rPr>
            <w:noProof/>
            <w:webHidden/>
          </w:rPr>
          <w:fldChar w:fldCharType="separate"/>
        </w:r>
        <w:r w:rsidR="005D2C64">
          <w:rPr>
            <w:noProof/>
            <w:webHidden/>
          </w:rPr>
          <w:t>75</w:t>
        </w:r>
        <w:r>
          <w:rPr>
            <w:noProof/>
            <w:webHidden/>
          </w:rPr>
          <w:fldChar w:fldCharType="end"/>
        </w:r>
      </w:hyperlink>
    </w:p>
    <w:p w14:paraId="4782CB2C" w14:textId="18516DEB" w:rsidR="00AC7368" w:rsidRDefault="00AC7368">
      <w:pPr>
        <w:pStyle w:val="31"/>
        <w:rPr>
          <w:rFonts w:asciiTheme="minorHAnsi" w:eastAsiaTheme="minorEastAsia" w:hAnsiTheme="minorHAnsi" w:cstheme="minorBidi"/>
          <w:kern w:val="2"/>
          <w14:ligatures w14:val="standardContextual"/>
        </w:rPr>
      </w:pPr>
      <w:hyperlink w:anchor="_Toc222812736" w:history="1">
        <w:r w:rsidRPr="0060648C">
          <w:rPr>
            <w:rStyle w:val="a3"/>
          </w:rPr>
          <w:t>В 2025 году мошенники поставили рекорд, похитив у россиян деньги 1,5 миллиона раз. Государство готовит новые меры против мошенничества, планирует наказывать банки и другие финансовые организации за плохую работу, а также давать семьям с двумя и более детьми ипотечные каникулы втрое длиннее обычных, рассказал в интервью «РГ» председатель Комитета Госдумы по финансовому рынку Анатолий Аксаков.</w:t>
        </w:r>
        <w:r>
          <w:rPr>
            <w:webHidden/>
          </w:rPr>
          <w:tab/>
        </w:r>
        <w:r>
          <w:rPr>
            <w:webHidden/>
          </w:rPr>
          <w:fldChar w:fldCharType="begin"/>
        </w:r>
        <w:r>
          <w:rPr>
            <w:webHidden/>
          </w:rPr>
          <w:instrText xml:space="preserve"> PAGEREF _Toc222812736 \h </w:instrText>
        </w:r>
        <w:r>
          <w:rPr>
            <w:webHidden/>
          </w:rPr>
        </w:r>
        <w:r>
          <w:rPr>
            <w:webHidden/>
          </w:rPr>
          <w:fldChar w:fldCharType="separate"/>
        </w:r>
        <w:r w:rsidR="005D2C64">
          <w:rPr>
            <w:webHidden/>
          </w:rPr>
          <w:t>75</w:t>
        </w:r>
        <w:r>
          <w:rPr>
            <w:webHidden/>
          </w:rPr>
          <w:fldChar w:fldCharType="end"/>
        </w:r>
      </w:hyperlink>
    </w:p>
    <w:p w14:paraId="7FB9395D" w14:textId="2328B171"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37" w:history="1">
        <w:r w:rsidRPr="0060648C">
          <w:rPr>
            <w:rStyle w:val="a3"/>
            <w:noProof/>
          </w:rPr>
          <w:t>Коммерсантъ, 20.02.2026, Неудачам подбирают страховку</w:t>
        </w:r>
        <w:r>
          <w:rPr>
            <w:noProof/>
            <w:webHidden/>
          </w:rPr>
          <w:tab/>
        </w:r>
        <w:r>
          <w:rPr>
            <w:noProof/>
            <w:webHidden/>
          </w:rPr>
          <w:fldChar w:fldCharType="begin"/>
        </w:r>
        <w:r>
          <w:rPr>
            <w:noProof/>
            <w:webHidden/>
          </w:rPr>
          <w:instrText xml:space="preserve"> PAGEREF _Toc222812737 \h </w:instrText>
        </w:r>
        <w:r>
          <w:rPr>
            <w:noProof/>
            <w:webHidden/>
          </w:rPr>
        </w:r>
        <w:r>
          <w:rPr>
            <w:noProof/>
            <w:webHidden/>
          </w:rPr>
          <w:fldChar w:fldCharType="separate"/>
        </w:r>
        <w:r w:rsidR="005D2C64">
          <w:rPr>
            <w:noProof/>
            <w:webHidden/>
          </w:rPr>
          <w:t>79</w:t>
        </w:r>
        <w:r>
          <w:rPr>
            <w:noProof/>
            <w:webHidden/>
          </w:rPr>
          <w:fldChar w:fldCharType="end"/>
        </w:r>
      </w:hyperlink>
    </w:p>
    <w:p w14:paraId="7FDA9194" w14:textId="137652D7" w:rsidR="00AC7368" w:rsidRDefault="00AC7368">
      <w:pPr>
        <w:pStyle w:val="31"/>
        <w:rPr>
          <w:rFonts w:asciiTheme="minorHAnsi" w:eastAsiaTheme="minorEastAsia" w:hAnsiTheme="minorHAnsi" w:cstheme="minorBidi"/>
          <w:kern w:val="2"/>
          <w14:ligatures w14:val="standardContextual"/>
        </w:rPr>
      </w:pPr>
      <w:hyperlink w:anchor="_Toc222812738" w:history="1">
        <w:r w:rsidRPr="0060648C">
          <w:rPr>
            <w:rStyle w:val="a3"/>
          </w:rPr>
          <w:t>Актуальной задачей для ВЭБ.РФ глава госкорпорации Игорь Шувалов назвал поиск механизмов кредитования проектов технологического лидерства. Как отметил он на парламентских слушаниях в Совфеде, группа ВЭБ.РФ научилась неплохо работать с «традиционной» повесткой, но новое направление связано с более высоким риском, поэтому требуется переформатирование моделей работы.</w:t>
        </w:r>
        <w:r>
          <w:rPr>
            <w:webHidden/>
          </w:rPr>
          <w:tab/>
        </w:r>
        <w:r>
          <w:rPr>
            <w:webHidden/>
          </w:rPr>
          <w:fldChar w:fldCharType="begin"/>
        </w:r>
        <w:r>
          <w:rPr>
            <w:webHidden/>
          </w:rPr>
          <w:instrText xml:space="preserve"> PAGEREF _Toc222812738 \h </w:instrText>
        </w:r>
        <w:r>
          <w:rPr>
            <w:webHidden/>
          </w:rPr>
        </w:r>
        <w:r>
          <w:rPr>
            <w:webHidden/>
          </w:rPr>
          <w:fldChar w:fldCharType="separate"/>
        </w:r>
        <w:r w:rsidR="005D2C64">
          <w:rPr>
            <w:webHidden/>
          </w:rPr>
          <w:t>79</w:t>
        </w:r>
        <w:r>
          <w:rPr>
            <w:webHidden/>
          </w:rPr>
          <w:fldChar w:fldCharType="end"/>
        </w:r>
      </w:hyperlink>
    </w:p>
    <w:p w14:paraId="7F0FD113" w14:textId="79E2F777"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39" w:history="1">
        <w:r w:rsidRPr="0060648C">
          <w:rPr>
            <w:rStyle w:val="a3"/>
            <w:noProof/>
          </w:rPr>
          <w:t>Ведомости, 20.02.2026, Рынок оценил «серебряные» кадры</w:t>
        </w:r>
        <w:r>
          <w:rPr>
            <w:noProof/>
            <w:webHidden/>
          </w:rPr>
          <w:tab/>
        </w:r>
        <w:r>
          <w:rPr>
            <w:noProof/>
            <w:webHidden/>
          </w:rPr>
          <w:fldChar w:fldCharType="begin"/>
        </w:r>
        <w:r>
          <w:rPr>
            <w:noProof/>
            <w:webHidden/>
          </w:rPr>
          <w:instrText xml:space="preserve"> PAGEREF _Toc222812739 \h </w:instrText>
        </w:r>
        <w:r>
          <w:rPr>
            <w:noProof/>
            <w:webHidden/>
          </w:rPr>
        </w:r>
        <w:r>
          <w:rPr>
            <w:noProof/>
            <w:webHidden/>
          </w:rPr>
          <w:fldChar w:fldCharType="separate"/>
        </w:r>
        <w:r w:rsidR="005D2C64">
          <w:rPr>
            <w:noProof/>
            <w:webHidden/>
          </w:rPr>
          <w:t>80</w:t>
        </w:r>
        <w:r>
          <w:rPr>
            <w:noProof/>
            <w:webHidden/>
          </w:rPr>
          <w:fldChar w:fldCharType="end"/>
        </w:r>
      </w:hyperlink>
    </w:p>
    <w:p w14:paraId="1CD4BEEA" w14:textId="139AD9CD" w:rsidR="00AC7368" w:rsidRDefault="00AC7368">
      <w:pPr>
        <w:pStyle w:val="31"/>
        <w:rPr>
          <w:rFonts w:asciiTheme="minorHAnsi" w:eastAsiaTheme="minorEastAsia" w:hAnsiTheme="minorHAnsi" w:cstheme="minorBidi"/>
          <w:kern w:val="2"/>
          <w14:ligatures w14:val="standardContextual"/>
        </w:rPr>
      </w:pPr>
      <w:hyperlink w:anchor="_Toc222812740" w:history="1">
        <w:r w:rsidRPr="0060648C">
          <w:rPr>
            <w:rStyle w:val="a3"/>
          </w:rPr>
          <w:t>«Серебряные» кадры стали открытием для российского бизнеса в условиях кадрового дефицита. Столкнувшись с нехваткой молодых специалистов, компании избавляются от эйджизма и перенастраивают системы отбора кандидатов, смещая фокус с их возраста на профессиональный потенциал. «Ведомости. Идеи управления» разобрались, как и почему бизнес целенаправленно привлекает кадры 50+, какие барьеры остаются и какие уникальные компетенции они приносят в компанию.</w:t>
        </w:r>
        <w:r>
          <w:rPr>
            <w:webHidden/>
          </w:rPr>
          <w:tab/>
        </w:r>
        <w:r>
          <w:rPr>
            <w:webHidden/>
          </w:rPr>
          <w:fldChar w:fldCharType="begin"/>
        </w:r>
        <w:r>
          <w:rPr>
            <w:webHidden/>
          </w:rPr>
          <w:instrText xml:space="preserve"> PAGEREF _Toc222812740 \h </w:instrText>
        </w:r>
        <w:r>
          <w:rPr>
            <w:webHidden/>
          </w:rPr>
        </w:r>
        <w:r>
          <w:rPr>
            <w:webHidden/>
          </w:rPr>
          <w:fldChar w:fldCharType="separate"/>
        </w:r>
        <w:r w:rsidR="005D2C64">
          <w:rPr>
            <w:webHidden/>
          </w:rPr>
          <w:t>80</w:t>
        </w:r>
        <w:r>
          <w:rPr>
            <w:webHidden/>
          </w:rPr>
          <w:fldChar w:fldCharType="end"/>
        </w:r>
      </w:hyperlink>
    </w:p>
    <w:p w14:paraId="28ACD7F9" w14:textId="0AE18D99"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41" w:history="1">
        <w:r w:rsidRPr="0060648C">
          <w:rPr>
            <w:rStyle w:val="a3"/>
            <w:noProof/>
          </w:rPr>
          <w:t>Ведомости, 20.02.2026, Страхование сверяет часы с миром: почему российский рынок оказался ближе к глобальным трендам, чем принято думать</w:t>
        </w:r>
        <w:r>
          <w:rPr>
            <w:noProof/>
            <w:webHidden/>
          </w:rPr>
          <w:tab/>
        </w:r>
        <w:r>
          <w:rPr>
            <w:noProof/>
            <w:webHidden/>
          </w:rPr>
          <w:fldChar w:fldCharType="begin"/>
        </w:r>
        <w:r>
          <w:rPr>
            <w:noProof/>
            <w:webHidden/>
          </w:rPr>
          <w:instrText xml:space="preserve"> PAGEREF _Toc222812741 \h </w:instrText>
        </w:r>
        <w:r>
          <w:rPr>
            <w:noProof/>
            <w:webHidden/>
          </w:rPr>
        </w:r>
        <w:r>
          <w:rPr>
            <w:noProof/>
            <w:webHidden/>
          </w:rPr>
          <w:fldChar w:fldCharType="separate"/>
        </w:r>
        <w:r w:rsidR="005D2C64">
          <w:rPr>
            <w:noProof/>
            <w:webHidden/>
          </w:rPr>
          <w:t>84</w:t>
        </w:r>
        <w:r>
          <w:rPr>
            <w:noProof/>
            <w:webHidden/>
          </w:rPr>
          <w:fldChar w:fldCharType="end"/>
        </w:r>
      </w:hyperlink>
    </w:p>
    <w:p w14:paraId="09E63172" w14:textId="04761EDB" w:rsidR="00AC7368" w:rsidRDefault="00AC7368">
      <w:pPr>
        <w:pStyle w:val="31"/>
        <w:rPr>
          <w:rFonts w:asciiTheme="minorHAnsi" w:eastAsiaTheme="minorEastAsia" w:hAnsiTheme="minorHAnsi" w:cstheme="minorBidi"/>
          <w:kern w:val="2"/>
          <w14:ligatures w14:val="standardContextual"/>
        </w:rPr>
      </w:pPr>
      <w:hyperlink w:anchor="_Toc222812742" w:history="1">
        <w:r w:rsidRPr="0060648C">
          <w:rPr>
            <w:rStyle w:val="a3"/>
          </w:rPr>
          <w:t>Российская страховая индустрия в 2024 году прошла редкий для зрелых рынков тест на масштаб и скорость одновременно. Пока в мире страховщики осторожно наращивали активы и укрепляли ликвидность, российский сегмент показал динамику, которая выглядит не как эпизод, а как переход на новый уровень управляемости и технологической зрелости. Такой вывод следует из сравнения ключевых показателей России с международной статистикой, приведённой в аналитике Национального рейтингового агентства (НРА) за январь 2026 года.</w:t>
        </w:r>
        <w:r>
          <w:rPr>
            <w:webHidden/>
          </w:rPr>
          <w:tab/>
        </w:r>
        <w:r>
          <w:rPr>
            <w:webHidden/>
          </w:rPr>
          <w:fldChar w:fldCharType="begin"/>
        </w:r>
        <w:r>
          <w:rPr>
            <w:webHidden/>
          </w:rPr>
          <w:instrText xml:space="preserve"> PAGEREF _Toc222812742 \h </w:instrText>
        </w:r>
        <w:r>
          <w:rPr>
            <w:webHidden/>
          </w:rPr>
        </w:r>
        <w:r>
          <w:rPr>
            <w:webHidden/>
          </w:rPr>
          <w:fldChar w:fldCharType="separate"/>
        </w:r>
        <w:r w:rsidR="005D2C64">
          <w:rPr>
            <w:webHidden/>
          </w:rPr>
          <w:t>84</w:t>
        </w:r>
        <w:r>
          <w:rPr>
            <w:webHidden/>
          </w:rPr>
          <w:fldChar w:fldCharType="end"/>
        </w:r>
      </w:hyperlink>
    </w:p>
    <w:p w14:paraId="5F03888D" w14:textId="55C58C95"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43" w:history="1">
        <w:r w:rsidRPr="0060648C">
          <w:rPr>
            <w:rStyle w:val="a3"/>
            <w:noProof/>
          </w:rPr>
          <w:t>Коммерсантъ, 24.02.2026, Депозиты сбрасывают проценты</w:t>
        </w:r>
        <w:r>
          <w:rPr>
            <w:noProof/>
            <w:webHidden/>
          </w:rPr>
          <w:tab/>
        </w:r>
        <w:r>
          <w:rPr>
            <w:noProof/>
            <w:webHidden/>
          </w:rPr>
          <w:fldChar w:fldCharType="begin"/>
        </w:r>
        <w:r>
          <w:rPr>
            <w:noProof/>
            <w:webHidden/>
          </w:rPr>
          <w:instrText xml:space="preserve"> PAGEREF _Toc222812743 \h </w:instrText>
        </w:r>
        <w:r>
          <w:rPr>
            <w:noProof/>
            <w:webHidden/>
          </w:rPr>
        </w:r>
        <w:r>
          <w:rPr>
            <w:noProof/>
            <w:webHidden/>
          </w:rPr>
          <w:fldChar w:fldCharType="separate"/>
        </w:r>
        <w:r w:rsidR="005D2C64">
          <w:rPr>
            <w:noProof/>
            <w:webHidden/>
          </w:rPr>
          <w:t>87</w:t>
        </w:r>
        <w:r>
          <w:rPr>
            <w:noProof/>
            <w:webHidden/>
          </w:rPr>
          <w:fldChar w:fldCharType="end"/>
        </w:r>
      </w:hyperlink>
    </w:p>
    <w:p w14:paraId="259A7486" w14:textId="579678CE" w:rsidR="00AC7368" w:rsidRDefault="00AC7368">
      <w:pPr>
        <w:pStyle w:val="31"/>
        <w:rPr>
          <w:rFonts w:asciiTheme="minorHAnsi" w:eastAsiaTheme="minorEastAsia" w:hAnsiTheme="minorHAnsi" w:cstheme="minorBidi"/>
          <w:kern w:val="2"/>
          <w14:ligatures w14:val="standardContextual"/>
        </w:rPr>
      </w:pPr>
      <w:hyperlink w:anchor="_Toc222812744" w:history="1">
        <w:r w:rsidRPr="0060648C">
          <w:rPr>
            <w:rStyle w:val="a3"/>
          </w:rPr>
          <w:t>За неделю средние ставки по вкладам на срок три месяца опустились до двухлетнего минимума — 14,2% годовых, на срок шесть месяцев — до полуторагодового 13,97%. При этом средняя ставка по вкладам сроком на один год стабилизировалась на отметке 12,8%. В дальнейшем ставки продолжат снижение. Однако, несмотря на рост популярности альтернативных продуктов, вклады будут оставаться основным инструментом накопления для населения.</w:t>
        </w:r>
        <w:r>
          <w:rPr>
            <w:webHidden/>
          </w:rPr>
          <w:tab/>
        </w:r>
        <w:r>
          <w:rPr>
            <w:webHidden/>
          </w:rPr>
          <w:fldChar w:fldCharType="begin"/>
        </w:r>
        <w:r>
          <w:rPr>
            <w:webHidden/>
          </w:rPr>
          <w:instrText xml:space="preserve"> PAGEREF _Toc222812744 \h </w:instrText>
        </w:r>
        <w:r>
          <w:rPr>
            <w:webHidden/>
          </w:rPr>
        </w:r>
        <w:r>
          <w:rPr>
            <w:webHidden/>
          </w:rPr>
          <w:fldChar w:fldCharType="separate"/>
        </w:r>
        <w:r w:rsidR="005D2C64">
          <w:rPr>
            <w:webHidden/>
          </w:rPr>
          <w:t>87</w:t>
        </w:r>
        <w:r>
          <w:rPr>
            <w:webHidden/>
          </w:rPr>
          <w:fldChar w:fldCharType="end"/>
        </w:r>
      </w:hyperlink>
    </w:p>
    <w:p w14:paraId="3174F05A" w14:textId="59E6FC19"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45" w:history="1">
        <w:r w:rsidRPr="0060648C">
          <w:rPr>
            <w:rStyle w:val="a3"/>
            <w:noProof/>
          </w:rPr>
          <w:t>Интерфакс, 20.02.2026, Минэкономразвития внесло в кабмин проект об упрощении расширения ОЭЗ для крупных инвесторов</w:t>
        </w:r>
        <w:r>
          <w:rPr>
            <w:noProof/>
            <w:webHidden/>
          </w:rPr>
          <w:tab/>
        </w:r>
        <w:r>
          <w:rPr>
            <w:noProof/>
            <w:webHidden/>
          </w:rPr>
          <w:fldChar w:fldCharType="begin"/>
        </w:r>
        <w:r>
          <w:rPr>
            <w:noProof/>
            <w:webHidden/>
          </w:rPr>
          <w:instrText xml:space="preserve"> PAGEREF _Toc222812745 \h </w:instrText>
        </w:r>
        <w:r>
          <w:rPr>
            <w:noProof/>
            <w:webHidden/>
          </w:rPr>
        </w:r>
        <w:r>
          <w:rPr>
            <w:noProof/>
            <w:webHidden/>
          </w:rPr>
          <w:fldChar w:fldCharType="separate"/>
        </w:r>
        <w:r w:rsidR="005D2C64">
          <w:rPr>
            <w:noProof/>
            <w:webHidden/>
          </w:rPr>
          <w:t>88</w:t>
        </w:r>
        <w:r>
          <w:rPr>
            <w:noProof/>
            <w:webHidden/>
          </w:rPr>
          <w:fldChar w:fldCharType="end"/>
        </w:r>
      </w:hyperlink>
    </w:p>
    <w:p w14:paraId="6E3584F5" w14:textId="0AB911B1" w:rsidR="00AC7368" w:rsidRDefault="00AC7368">
      <w:pPr>
        <w:pStyle w:val="31"/>
        <w:rPr>
          <w:rFonts w:asciiTheme="minorHAnsi" w:eastAsiaTheme="minorEastAsia" w:hAnsiTheme="minorHAnsi" w:cstheme="minorBidi"/>
          <w:kern w:val="2"/>
          <w14:ligatures w14:val="standardContextual"/>
        </w:rPr>
      </w:pPr>
      <w:hyperlink w:anchor="_Toc222812746" w:history="1">
        <w:r w:rsidRPr="0060648C">
          <w:rPr>
            <w:rStyle w:val="a3"/>
          </w:rPr>
          <w:t>Минэкономразвития России направило в правительство проект постановления о внесении изменений в правила создания и расширения особых экономических зон. Об этом сообщил министр экономического развития Максим Решетников в ходе совещания по социально-экономическому развитию в республике Мордовия.</w:t>
        </w:r>
        <w:r>
          <w:rPr>
            <w:webHidden/>
          </w:rPr>
          <w:tab/>
        </w:r>
        <w:r>
          <w:rPr>
            <w:webHidden/>
          </w:rPr>
          <w:fldChar w:fldCharType="begin"/>
        </w:r>
        <w:r>
          <w:rPr>
            <w:webHidden/>
          </w:rPr>
          <w:instrText xml:space="preserve"> PAGEREF _Toc222812746 \h </w:instrText>
        </w:r>
        <w:r>
          <w:rPr>
            <w:webHidden/>
          </w:rPr>
        </w:r>
        <w:r>
          <w:rPr>
            <w:webHidden/>
          </w:rPr>
          <w:fldChar w:fldCharType="separate"/>
        </w:r>
        <w:r w:rsidR="005D2C64">
          <w:rPr>
            <w:webHidden/>
          </w:rPr>
          <w:t>88</w:t>
        </w:r>
        <w:r>
          <w:rPr>
            <w:webHidden/>
          </w:rPr>
          <w:fldChar w:fldCharType="end"/>
        </w:r>
      </w:hyperlink>
    </w:p>
    <w:p w14:paraId="163AAA29" w14:textId="084B3FFE"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47" w:history="1">
        <w:r w:rsidRPr="0060648C">
          <w:rPr>
            <w:rStyle w:val="a3"/>
            <w:noProof/>
          </w:rPr>
          <w:t>РБК Инвестиции, 22.02.2026, Самые доходные облигации: топ-10 до 18% годовых</w:t>
        </w:r>
        <w:r>
          <w:rPr>
            <w:noProof/>
            <w:webHidden/>
          </w:rPr>
          <w:tab/>
        </w:r>
        <w:r>
          <w:rPr>
            <w:noProof/>
            <w:webHidden/>
          </w:rPr>
          <w:fldChar w:fldCharType="begin"/>
        </w:r>
        <w:r>
          <w:rPr>
            <w:noProof/>
            <w:webHidden/>
          </w:rPr>
          <w:instrText xml:space="preserve"> PAGEREF _Toc222812747 \h </w:instrText>
        </w:r>
        <w:r>
          <w:rPr>
            <w:noProof/>
            <w:webHidden/>
          </w:rPr>
        </w:r>
        <w:r>
          <w:rPr>
            <w:noProof/>
            <w:webHidden/>
          </w:rPr>
          <w:fldChar w:fldCharType="separate"/>
        </w:r>
        <w:r w:rsidR="005D2C64">
          <w:rPr>
            <w:noProof/>
            <w:webHidden/>
          </w:rPr>
          <w:t>89</w:t>
        </w:r>
        <w:r>
          <w:rPr>
            <w:noProof/>
            <w:webHidden/>
          </w:rPr>
          <w:fldChar w:fldCharType="end"/>
        </w:r>
      </w:hyperlink>
    </w:p>
    <w:p w14:paraId="639EA3CF" w14:textId="177A218B" w:rsidR="00AC7368" w:rsidRDefault="00AC7368">
      <w:pPr>
        <w:pStyle w:val="31"/>
        <w:rPr>
          <w:rFonts w:asciiTheme="minorHAnsi" w:eastAsiaTheme="minorEastAsia" w:hAnsiTheme="minorHAnsi" w:cstheme="minorBidi"/>
          <w:kern w:val="2"/>
          <w14:ligatures w14:val="standardContextual"/>
        </w:rPr>
      </w:pPr>
      <w:hyperlink w:anchor="_Toc222812748" w:history="1">
        <w:r w:rsidRPr="0060648C">
          <w:rPr>
            <w:rStyle w:val="a3"/>
          </w:rPr>
          <w:t>На фоне снижения ключевой ставки доходности облигаций идут вниз. «РБК Инвестиции» вместе с экспертами выяснили, в каких бумагах еще осталась возможность получить доходность выше ключевой ставки</w:t>
        </w:r>
        <w:r>
          <w:rPr>
            <w:webHidden/>
          </w:rPr>
          <w:tab/>
        </w:r>
        <w:r>
          <w:rPr>
            <w:webHidden/>
          </w:rPr>
          <w:fldChar w:fldCharType="begin"/>
        </w:r>
        <w:r>
          <w:rPr>
            <w:webHidden/>
          </w:rPr>
          <w:instrText xml:space="preserve"> PAGEREF _Toc222812748 \h </w:instrText>
        </w:r>
        <w:r>
          <w:rPr>
            <w:webHidden/>
          </w:rPr>
        </w:r>
        <w:r>
          <w:rPr>
            <w:webHidden/>
          </w:rPr>
          <w:fldChar w:fldCharType="separate"/>
        </w:r>
        <w:r w:rsidR="005D2C64">
          <w:rPr>
            <w:webHidden/>
          </w:rPr>
          <w:t>89</w:t>
        </w:r>
        <w:r>
          <w:rPr>
            <w:webHidden/>
          </w:rPr>
          <w:fldChar w:fldCharType="end"/>
        </w:r>
      </w:hyperlink>
    </w:p>
    <w:p w14:paraId="57FF2FE3" w14:textId="2D11E36F"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49" w:history="1">
        <w:r w:rsidRPr="0060648C">
          <w:rPr>
            <w:rStyle w:val="a3"/>
            <w:noProof/>
          </w:rPr>
          <w:t>Взгляд, 22.02.2026, «Обеление» москвичей приносит миллиарды рублей дохода</w:t>
        </w:r>
        <w:r>
          <w:rPr>
            <w:noProof/>
            <w:webHidden/>
          </w:rPr>
          <w:tab/>
        </w:r>
        <w:r>
          <w:rPr>
            <w:noProof/>
            <w:webHidden/>
          </w:rPr>
          <w:fldChar w:fldCharType="begin"/>
        </w:r>
        <w:r>
          <w:rPr>
            <w:noProof/>
            <w:webHidden/>
          </w:rPr>
          <w:instrText xml:space="preserve"> PAGEREF _Toc222812749 \h </w:instrText>
        </w:r>
        <w:r>
          <w:rPr>
            <w:noProof/>
            <w:webHidden/>
          </w:rPr>
        </w:r>
        <w:r>
          <w:rPr>
            <w:noProof/>
            <w:webHidden/>
          </w:rPr>
          <w:fldChar w:fldCharType="separate"/>
        </w:r>
        <w:r w:rsidR="005D2C64">
          <w:rPr>
            <w:noProof/>
            <w:webHidden/>
          </w:rPr>
          <w:t>95</w:t>
        </w:r>
        <w:r>
          <w:rPr>
            <w:noProof/>
            <w:webHidden/>
          </w:rPr>
          <w:fldChar w:fldCharType="end"/>
        </w:r>
      </w:hyperlink>
    </w:p>
    <w:p w14:paraId="73DD02AF" w14:textId="49212BF3" w:rsidR="00AC7368" w:rsidRDefault="00AC7368">
      <w:pPr>
        <w:pStyle w:val="31"/>
        <w:rPr>
          <w:rFonts w:asciiTheme="minorHAnsi" w:eastAsiaTheme="minorEastAsia" w:hAnsiTheme="minorHAnsi" w:cstheme="minorBidi"/>
          <w:kern w:val="2"/>
          <w14:ligatures w14:val="standardContextual"/>
        </w:rPr>
      </w:pPr>
      <w:hyperlink w:anchor="_Toc222812750" w:history="1">
        <w:r w:rsidRPr="0060648C">
          <w:rPr>
            <w:rStyle w:val="a3"/>
          </w:rPr>
          <w:t>В России продолжается борьба с нелегальной занятостью. В прошлом году только в Москве выявили почти 64 тыс. человек, которым пришлось вернуть в бюджет 9 млрд рублей. Налоговая все эффективнее находит неработающих граждан и заставляет их платить налоги, отмечают эксперты. Как это происходит?</w:t>
        </w:r>
        <w:r>
          <w:rPr>
            <w:webHidden/>
          </w:rPr>
          <w:tab/>
        </w:r>
        <w:r>
          <w:rPr>
            <w:webHidden/>
          </w:rPr>
          <w:fldChar w:fldCharType="begin"/>
        </w:r>
        <w:r>
          <w:rPr>
            <w:webHidden/>
          </w:rPr>
          <w:instrText xml:space="preserve"> PAGEREF _Toc222812750 \h </w:instrText>
        </w:r>
        <w:r>
          <w:rPr>
            <w:webHidden/>
          </w:rPr>
        </w:r>
        <w:r>
          <w:rPr>
            <w:webHidden/>
          </w:rPr>
          <w:fldChar w:fldCharType="separate"/>
        </w:r>
        <w:r w:rsidR="005D2C64">
          <w:rPr>
            <w:webHidden/>
          </w:rPr>
          <w:t>95</w:t>
        </w:r>
        <w:r>
          <w:rPr>
            <w:webHidden/>
          </w:rPr>
          <w:fldChar w:fldCharType="end"/>
        </w:r>
      </w:hyperlink>
    </w:p>
    <w:p w14:paraId="00BCF102" w14:textId="46D35ED9"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51" w:history="1">
        <w:r w:rsidRPr="0060648C">
          <w:rPr>
            <w:rStyle w:val="a3"/>
            <w:noProof/>
          </w:rPr>
          <w:t>АиФ Волгоград, 22.02.2026, Какие новые льготы по НДФЛ и налоговые вычеты появились в 2026 году?</w:t>
        </w:r>
        <w:r>
          <w:rPr>
            <w:noProof/>
            <w:webHidden/>
          </w:rPr>
          <w:tab/>
        </w:r>
        <w:r>
          <w:rPr>
            <w:noProof/>
            <w:webHidden/>
          </w:rPr>
          <w:fldChar w:fldCharType="begin"/>
        </w:r>
        <w:r>
          <w:rPr>
            <w:noProof/>
            <w:webHidden/>
          </w:rPr>
          <w:instrText xml:space="preserve"> PAGEREF _Toc222812751 \h </w:instrText>
        </w:r>
        <w:r>
          <w:rPr>
            <w:noProof/>
            <w:webHidden/>
          </w:rPr>
        </w:r>
        <w:r>
          <w:rPr>
            <w:noProof/>
            <w:webHidden/>
          </w:rPr>
          <w:fldChar w:fldCharType="separate"/>
        </w:r>
        <w:r w:rsidR="005D2C64">
          <w:rPr>
            <w:noProof/>
            <w:webHidden/>
          </w:rPr>
          <w:t>96</w:t>
        </w:r>
        <w:r>
          <w:rPr>
            <w:noProof/>
            <w:webHidden/>
          </w:rPr>
          <w:fldChar w:fldCharType="end"/>
        </w:r>
      </w:hyperlink>
    </w:p>
    <w:p w14:paraId="6B768FE6" w14:textId="02CDB6B1" w:rsidR="00AC7368" w:rsidRDefault="00AC7368">
      <w:pPr>
        <w:pStyle w:val="31"/>
        <w:rPr>
          <w:rFonts w:asciiTheme="minorHAnsi" w:eastAsiaTheme="minorEastAsia" w:hAnsiTheme="minorHAnsi" w:cstheme="minorBidi"/>
          <w:kern w:val="2"/>
          <w14:ligatures w14:val="standardContextual"/>
        </w:rPr>
      </w:pPr>
      <w:hyperlink w:anchor="_Toc222812752" w:history="1">
        <w:r w:rsidRPr="0060648C">
          <w:rPr>
            <w:rStyle w:val="a3"/>
          </w:rPr>
          <w:t>Социальный вычет на физкультурно-оздоровительные услуги можно получить за родителей-пенсионеров.</w:t>
        </w:r>
        <w:r>
          <w:rPr>
            <w:webHidden/>
          </w:rPr>
          <w:tab/>
        </w:r>
        <w:r>
          <w:rPr>
            <w:webHidden/>
          </w:rPr>
          <w:fldChar w:fldCharType="begin"/>
        </w:r>
        <w:r>
          <w:rPr>
            <w:webHidden/>
          </w:rPr>
          <w:instrText xml:space="preserve"> PAGEREF _Toc222812752 \h </w:instrText>
        </w:r>
        <w:r>
          <w:rPr>
            <w:webHidden/>
          </w:rPr>
        </w:r>
        <w:r>
          <w:rPr>
            <w:webHidden/>
          </w:rPr>
          <w:fldChar w:fldCharType="separate"/>
        </w:r>
        <w:r w:rsidR="005D2C64">
          <w:rPr>
            <w:webHidden/>
          </w:rPr>
          <w:t>96</w:t>
        </w:r>
        <w:r>
          <w:rPr>
            <w:webHidden/>
          </w:rPr>
          <w:fldChar w:fldCharType="end"/>
        </w:r>
      </w:hyperlink>
    </w:p>
    <w:p w14:paraId="3E7B50E9" w14:textId="28A8349F"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53" w:history="1">
        <w:r w:rsidRPr="0060648C">
          <w:rPr>
            <w:rStyle w:val="a3"/>
            <w:noProof/>
          </w:rPr>
          <w:t>Царь-град ТВ, 23.02.2026, ЦБ вырастил "диктатора экономики" В России. Печальные цифры привёл Малофеев: "нечему удивляться"</w:t>
        </w:r>
        <w:r>
          <w:rPr>
            <w:noProof/>
            <w:webHidden/>
          </w:rPr>
          <w:tab/>
        </w:r>
        <w:r>
          <w:rPr>
            <w:noProof/>
            <w:webHidden/>
          </w:rPr>
          <w:fldChar w:fldCharType="begin"/>
        </w:r>
        <w:r>
          <w:rPr>
            <w:noProof/>
            <w:webHidden/>
          </w:rPr>
          <w:instrText xml:space="preserve"> PAGEREF _Toc222812753 \h </w:instrText>
        </w:r>
        <w:r>
          <w:rPr>
            <w:noProof/>
            <w:webHidden/>
          </w:rPr>
        </w:r>
        <w:r>
          <w:rPr>
            <w:noProof/>
            <w:webHidden/>
          </w:rPr>
          <w:fldChar w:fldCharType="separate"/>
        </w:r>
        <w:r w:rsidR="005D2C64">
          <w:rPr>
            <w:noProof/>
            <w:webHidden/>
          </w:rPr>
          <w:t>98</w:t>
        </w:r>
        <w:r>
          <w:rPr>
            <w:noProof/>
            <w:webHidden/>
          </w:rPr>
          <w:fldChar w:fldCharType="end"/>
        </w:r>
      </w:hyperlink>
    </w:p>
    <w:p w14:paraId="1BDBBE4F" w14:textId="4F90F301" w:rsidR="00AC7368" w:rsidRDefault="00AC7368">
      <w:pPr>
        <w:pStyle w:val="31"/>
        <w:rPr>
          <w:rFonts w:asciiTheme="minorHAnsi" w:eastAsiaTheme="minorEastAsia" w:hAnsiTheme="minorHAnsi" w:cstheme="minorBidi"/>
          <w:kern w:val="2"/>
          <w14:ligatures w14:val="standardContextual"/>
        </w:rPr>
      </w:pPr>
      <w:hyperlink w:anchor="_Toc222812754" w:history="1">
        <w:r w:rsidRPr="0060648C">
          <w:rPr>
            <w:rStyle w:val="a3"/>
          </w:rPr>
          <w:t>ЦБ собственными руками вырастил "диктатора экономики" в России. Печальные цифры привёл Константин Малофеев. Он сравнил прибыли банков в нашей стране, Евросоюзе и Китае: "Нечему удивляться".</w:t>
        </w:r>
        <w:r>
          <w:rPr>
            <w:webHidden/>
          </w:rPr>
          <w:tab/>
        </w:r>
        <w:r>
          <w:rPr>
            <w:webHidden/>
          </w:rPr>
          <w:fldChar w:fldCharType="begin"/>
        </w:r>
        <w:r>
          <w:rPr>
            <w:webHidden/>
          </w:rPr>
          <w:instrText xml:space="preserve"> PAGEREF _Toc222812754 \h </w:instrText>
        </w:r>
        <w:r>
          <w:rPr>
            <w:webHidden/>
          </w:rPr>
        </w:r>
        <w:r>
          <w:rPr>
            <w:webHidden/>
          </w:rPr>
          <w:fldChar w:fldCharType="separate"/>
        </w:r>
        <w:r w:rsidR="005D2C64">
          <w:rPr>
            <w:webHidden/>
          </w:rPr>
          <w:t>98</w:t>
        </w:r>
        <w:r>
          <w:rPr>
            <w:webHidden/>
          </w:rPr>
          <w:fldChar w:fldCharType="end"/>
        </w:r>
      </w:hyperlink>
    </w:p>
    <w:p w14:paraId="582090FF" w14:textId="27CC7300"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55" w:history="1">
        <w:r w:rsidRPr="0060648C">
          <w:rPr>
            <w:rStyle w:val="a3"/>
            <w:noProof/>
          </w:rPr>
          <w:t xml:space="preserve">РБК, 20.02.2026, </w:t>
        </w:r>
        <w:r w:rsidRPr="0060648C">
          <w:rPr>
            <w:rStyle w:val="a3"/>
            <w:rFonts w:eastAsia="Verdana"/>
            <w:noProof/>
          </w:rPr>
          <w:t>Инвестиции 50+: стоит ли начинать или уже поздно</w:t>
        </w:r>
        <w:r>
          <w:rPr>
            <w:noProof/>
            <w:webHidden/>
          </w:rPr>
          <w:tab/>
        </w:r>
        <w:r>
          <w:rPr>
            <w:noProof/>
            <w:webHidden/>
          </w:rPr>
          <w:fldChar w:fldCharType="begin"/>
        </w:r>
        <w:r>
          <w:rPr>
            <w:noProof/>
            <w:webHidden/>
          </w:rPr>
          <w:instrText xml:space="preserve"> PAGEREF _Toc222812755 \h </w:instrText>
        </w:r>
        <w:r>
          <w:rPr>
            <w:noProof/>
            <w:webHidden/>
          </w:rPr>
        </w:r>
        <w:r>
          <w:rPr>
            <w:noProof/>
            <w:webHidden/>
          </w:rPr>
          <w:fldChar w:fldCharType="separate"/>
        </w:r>
        <w:r w:rsidR="005D2C64">
          <w:rPr>
            <w:noProof/>
            <w:webHidden/>
          </w:rPr>
          <w:t>99</w:t>
        </w:r>
        <w:r>
          <w:rPr>
            <w:noProof/>
            <w:webHidden/>
          </w:rPr>
          <w:fldChar w:fldCharType="end"/>
        </w:r>
      </w:hyperlink>
    </w:p>
    <w:p w14:paraId="74677E98" w14:textId="53F40FDB" w:rsidR="00AC7368" w:rsidRDefault="00AC7368">
      <w:pPr>
        <w:pStyle w:val="31"/>
        <w:rPr>
          <w:rFonts w:asciiTheme="minorHAnsi" w:eastAsiaTheme="minorEastAsia" w:hAnsiTheme="minorHAnsi" w:cstheme="minorBidi"/>
          <w:kern w:val="2"/>
          <w14:ligatures w14:val="standardContextual"/>
        </w:rPr>
      </w:pPr>
      <w:hyperlink w:anchor="_Toc222812756" w:history="1">
        <w:r w:rsidRPr="0060648C">
          <w:rPr>
            <w:rStyle w:val="a3"/>
          </w:rPr>
          <w:t>Продолжительность жизни растет. И это неоспоримый факт. В среднем по миру сейчас она составляет 73,8 года, а в России - 74,2 года. При таком раскладе возраст 50 лет уже не выглядит как закат жизни. Конечно, в 50+ инвестиции воспринимаются иначе, чем в 30. Горизонт планирования здесь короче, а цена ошибки выше. Однако у людей старше 50 лет больше накоплений и опыта, а также четкие финансовые цели - от сохранения капитала до обеспечения комфортной пенсии.</w:t>
        </w:r>
        <w:r>
          <w:rPr>
            <w:webHidden/>
          </w:rPr>
          <w:tab/>
        </w:r>
        <w:r>
          <w:rPr>
            <w:webHidden/>
          </w:rPr>
          <w:fldChar w:fldCharType="begin"/>
        </w:r>
        <w:r>
          <w:rPr>
            <w:webHidden/>
          </w:rPr>
          <w:instrText xml:space="preserve"> PAGEREF _Toc222812756 \h </w:instrText>
        </w:r>
        <w:r>
          <w:rPr>
            <w:webHidden/>
          </w:rPr>
        </w:r>
        <w:r>
          <w:rPr>
            <w:webHidden/>
          </w:rPr>
          <w:fldChar w:fldCharType="separate"/>
        </w:r>
        <w:r w:rsidR="005D2C64">
          <w:rPr>
            <w:webHidden/>
          </w:rPr>
          <w:t>99</w:t>
        </w:r>
        <w:r>
          <w:rPr>
            <w:webHidden/>
          </w:rPr>
          <w:fldChar w:fldCharType="end"/>
        </w:r>
      </w:hyperlink>
    </w:p>
    <w:p w14:paraId="41708601" w14:textId="0CFE9E46" w:rsidR="00AC7368" w:rsidRDefault="00AC7368">
      <w:pPr>
        <w:pStyle w:val="12"/>
        <w:tabs>
          <w:tab w:val="right" w:leader="dot" w:pos="9061"/>
        </w:tabs>
        <w:rPr>
          <w:rFonts w:asciiTheme="minorHAnsi" w:eastAsiaTheme="minorEastAsia" w:hAnsiTheme="minorHAnsi" w:cstheme="minorBidi"/>
          <w:b w:val="0"/>
          <w:noProof/>
          <w:kern w:val="2"/>
          <w:sz w:val="24"/>
          <w14:ligatures w14:val="standardContextual"/>
        </w:rPr>
      </w:pPr>
      <w:hyperlink w:anchor="_Toc222812757" w:history="1">
        <w:r w:rsidRPr="0060648C">
          <w:rPr>
            <w:rStyle w:val="a3"/>
            <w:noProof/>
          </w:rPr>
          <w:t>НОВОСТИ ЗАРУБЕЖНЫХ ПЕНСИОННЫХ СИСТЕМ</w:t>
        </w:r>
        <w:r>
          <w:rPr>
            <w:noProof/>
            <w:webHidden/>
          </w:rPr>
          <w:tab/>
        </w:r>
        <w:r>
          <w:rPr>
            <w:noProof/>
            <w:webHidden/>
          </w:rPr>
          <w:fldChar w:fldCharType="begin"/>
        </w:r>
        <w:r>
          <w:rPr>
            <w:noProof/>
            <w:webHidden/>
          </w:rPr>
          <w:instrText xml:space="preserve"> PAGEREF _Toc222812757 \h </w:instrText>
        </w:r>
        <w:r>
          <w:rPr>
            <w:noProof/>
            <w:webHidden/>
          </w:rPr>
        </w:r>
        <w:r>
          <w:rPr>
            <w:noProof/>
            <w:webHidden/>
          </w:rPr>
          <w:fldChar w:fldCharType="separate"/>
        </w:r>
        <w:r w:rsidR="005D2C64">
          <w:rPr>
            <w:noProof/>
            <w:webHidden/>
          </w:rPr>
          <w:t>102</w:t>
        </w:r>
        <w:r>
          <w:rPr>
            <w:noProof/>
            <w:webHidden/>
          </w:rPr>
          <w:fldChar w:fldCharType="end"/>
        </w:r>
      </w:hyperlink>
    </w:p>
    <w:p w14:paraId="14D1A6B6" w14:textId="73FE7771" w:rsidR="00AC7368" w:rsidRDefault="00AC7368">
      <w:pPr>
        <w:pStyle w:val="12"/>
        <w:tabs>
          <w:tab w:val="right" w:leader="dot" w:pos="9061"/>
        </w:tabs>
        <w:rPr>
          <w:rFonts w:asciiTheme="minorHAnsi" w:eastAsiaTheme="minorEastAsia" w:hAnsiTheme="minorHAnsi" w:cstheme="minorBidi"/>
          <w:b w:val="0"/>
          <w:noProof/>
          <w:kern w:val="2"/>
          <w:sz w:val="24"/>
          <w14:ligatures w14:val="standardContextual"/>
        </w:rPr>
      </w:pPr>
      <w:hyperlink w:anchor="_Toc222812758" w:history="1">
        <w:r w:rsidRPr="0060648C">
          <w:rPr>
            <w:rStyle w:val="a3"/>
            <w:noProof/>
          </w:rPr>
          <w:t>Новости пенсионной отрасли стран ближнего зарубежья</w:t>
        </w:r>
        <w:r>
          <w:rPr>
            <w:noProof/>
            <w:webHidden/>
          </w:rPr>
          <w:tab/>
        </w:r>
        <w:r>
          <w:rPr>
            <w:noProof/>
            <w:webHidden/>
          </w:rPr>
          <w:fldChar w:fldCharType="begin"/>
        </w:r>
        <w:r>
          <w:rPr>
            <w:noProof/>
            <w:webHidden/>
          </w:rPr>
          <w:instrText xml:space="preserve"> PAGEREF _Toc222812758 \h </w:instrText>
        </w:r>
        <w:r>
          <w:rPr>
            <w:noProof/>
            <w:webHidden/>
          </w:rPr>
        </w:r>
        <w:r>
          <w:rPr>
            <w:noProof/>
            <w:webHidden/>
          </w:rPr>
          <w:fldChar w:fldCharType="separate"/>
        </w:r>
        <w:r w:rsidR="005D2C64">
          <w:rPr>
            <w:noProof/>
            <w:webHidden/>
          </w:rPr>
          <w:t>102</w:t>
        </w:r>
        <w:r>
          <w:rPr>
            <w:noProof/>
            <w:webHidden/>
          </w:rPr>
          <w:fldChar w:fldCharType="end"/>
        </w:r>
      </w:hyperlink>
    </w:p>
    <w:p w14:paraId="49F55F7F" w14:textId="1F72F8CF"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59" w:history="1">
        <w:r w:rsidRPr="0060648C">
          <w:rPr>
            <w:rStyle w:val="a3"/>
            <w:noProof/>
          </w:rPr>
          <w:t>Новое время, 20.02.2026, Во что пенсионные фонды Армении инвестировали накопления в 2025 году</w:t>
        </w:r>
        <w:r>
          <w:rPr>
            <w:noProof/>
            <w:webHidden/>
          </w:rPr>
          <w:tab/>
        </w:r>
        <w:r>
          <w:rPr>
            <w:noProof/>
            <w:webHidden/>
          </w:rPr>
          <w:fldChar w:fldCharType="begin"/>
        </w:r>
        <w:r>
          <w:rPr>
            <w:noProof/>
            <w:webHidden/>
          </w:rPr>
          <w:instrText xml:space="preserve"> PAGEREF _Toc222812759 \h </w:instrText>
        </w:r>
        <w:r>
          <w:rPr>
            <w:noProof/>
            <w:webHidden/>
          </w:rPr>
        </w:r>
        <w:r>
          <w:rPr>
            <w:noProof/>
            <w:webHidden/>
          </w:rPr>
          <w:fldChar w:fldCharType="separate"/>
        </w:r>
        <w:r w:rsidR="005D2C64">
          <w:rPr>
            <w:noProof/>
            <w:webHidden/>
          </w:rPr>
          <w:t>102</w:t>
        </w:r>
        <w:r>
          <w:rPr>
            <w:noProof/>
            <w:webHidden/>
          </w:rPr>
          <w:fldChar w:fldCharType="end"/>
        </w:r>
      </w:hyperlink>
    </w:p>
    <w:p w14:paraId="655D5AA2" w14:textId="146FCF19" w:rsidR="00AC7368" w:rsidRDefault="00AC7368">
      <w:pPr>
        <w:pStyle w:val="31"/>
        <w:rPr>
          <w:rFonts w:asciiTheme="minorHAnsi" w:eastAsiaTheme="minorEastAsia" w:hAnsiTheme="minorHAnsi" w:cstheme="minorBidi"/>
          <w:kern w:val="2"/>
          <w14:ligatures w14:val="standardContextual"/>
        </w:rPr>
      </w:pPr>
      <w:hyperlink w:anchor="_Toc222812760" w:history="1">
        <w:r w:rsidRPr="0060648C">
          <w:rPr>
            <w:rStyle w:val="a3"/>
          </w:rPr>
          <w:t>Суммарные активы накопительных пенсионных фондов Армении за 2025 год выросли на 367 млрд драмов (около $960 млн), или на 34%, достигнув 1 трлн 441 млрд драмов ($3 млрд 762 млн). Об этом свидетельствует статистика, опубликованная Центробанком республики.</w:t>
        </w:r>
        <w:r>
          <w:rPr>
            <w:webHidden/>
          </w:rPr>
          <w:tab/>
        </w:r>
        <w:r>
          <w:rPr>
            <w:webHidden/>
          </w:rPr>
          <w:fldChar w:fldCharType="begin"/>
        </w:r>
        <w:r>
          <w:rPr>
            <w:webHidden/>
          </w:rPr>
          <w:instrText xml:space="preserve"> PAGEREF _Toc222812760 \h </w:instrText>
        </w:r>
        <w:r>
          <w:rPr>
            <w:webHidden/>
          </w:rPr>
        </w:r>
        <w:r>
          <w:rPr>
            <w:webHidden/>
          </w:rPr>
          <w:fldChar w:fldCharType="separate"/>
        </w:r>
        <w:r w:rsidR="005D2C64">
          <w:rPr>
            <w:webHidden/>
          </w:rPr>
          <w:t>102</w:t>
        </w:r>
        <w:r>
          <w:rPr>
            <w:webHidden/>
          </w:rPr>
          <w:fldChar w:fldCharType="end"/>
        </w:r>
      </w:hyperlink>
    </w:p>
    <w:p w14:paraId="496AEE57" w14:textId="68FA9840"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61" w:history="1">
        <w:r w:rsidRPr="0060648C">
          <w:rPr>
            <w:rStyle w:val="a3"/>
            <w:noProof/>
          </w:rPr>
          <w:t>Профиль, 21.02.2026, Средний размер пенсий в Белоруссии увеличился почти в два раза за пять лет</w:t>
        </w:r>
        <w:r>
          <w:rPr>
            <w:noProof/>
            <w:webHidden/>
          </w:rPr>
          <w:tab/>
        </w:r>
        <w:r>
          <w:rPr>
            <w:noProof/>
            <w:webHidden/>
          </w:rPr>
          <w:fldChar w:fldCharType="begin"/>
        </w:r>
        <w:r>
          <w:rPr>
            <w:noProof/>
            <w:webHidden/>
          </w:rPr>
          <w:instrText xml:space="preserve"> PAGEREF _Toc222812761 \h </w:instrText>
        </w:r>
        <w:r>
          <w:rPr>
            <w:noProof/>
            <w:webHidden/>
          </w:rPr>
        </w:r>
        <w:r>
          <w:rPr>
            <w:noProof/>
            <w:webHidden/>
          </w:rPr>
          <w:fldChar w:fldCharType="separate"/>
        </w:r>
        <w:r w:rsidR="005D2C64">
          <w:rPr>
            <w:noProof/>
            <w:webHidden/>
          </w:rPr>
          <w:t>103</w:t>
        </w:r>
        <w:r>
          <w:rPr>
            <w:noProof/>
            <w:webHidden/>
          </w:rPr>
          <w:fldChar w:fldCharType="end"/>
        </w:r>
      </w:hyperlink>
    </w:p>
    <w:p w14:paraId="26465241" w14:textId="1FD6B36F" w:rsidR="00AC7368" w:rsidRDefault="00AC7368">
      <w:pPr>
        <w:pStyle w:val="31"/>
        <w:rPr>
          <w:rFonts w:asciiTheme="minorHAnsi" w:eastAsiaTheme="minorEastAsia" w:hAnsiTheme="minorHAnsi" w:cstheme="minorBidi"/>
          <w:kern w:val="2"/>
          <w14:ligatures w14:val="standardContextual"/>
        </w:rPr>
      </w:pPr>
      <w:hyperlink w:anchor="_Toc222812762" w:history="1">
        <w:r w:rsidRPr="0060648C">
          <w:rPr>
            <w:rStyle w:val="a3"/>
          </w:rPr>
          <w:t>За прошлые пять лет средний объем трудовых выплат по возрасту для неработающих граждан Белоруссии увеличился практически в два раза. С 511,34 рубля в декабре 2020 года до 980 рублей к декабрю 2025-го, сообщили в Министерстве труда и социальной защиты РБ.</w:t>
        </w:r>
        <w:r>
          <w:rPr>
            <w:webHidden/>
          </w:rPr>
          <w:tab/>
        </w:r>
        <w:r>
          <w:rPr>
            <w:webHidden/>
          </w:rPr>
          <w:fldChar w:fldCharType="begin"/>
        </w:r>
        <w:r>
          <w:rPr>
            <w:webHidden/>
          </w:rPr>
          <w:instrText xml:space="preserve"> PAGEREF _Toc222812762 \h </w:instrText>
        </w:r>
        <w:r>
          <w:rPr>
            <w:webHidden/>
          </w:rPr>
        </w:r>
        <w:r>
          <w:rPr>
            <w:webHidden/>
          </w:rPr>
          <w:fldChar w:fldCharType="separate"/>
        </w:r>
        <w:r w:rsidR="005D2C64">
          <w:rPr>
            <w:webHidden/>
          </w:rPr>
          <w:t>103</w:t>
        </w:r>
        <w:r>
          <w:rPr>
            <w:webHidden/>
          </w:rPr>
          <w:fldChar w:fldCharType="end"/>
        </w:r>
      </w:hyperlink>
    </w:p>
    <w:p w14:paraId="72CE4880" w14:textId="5E75B2C8"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63" w:history="1">
        <w:r w:rsidRPr="0060648C">
          <w:rPr>
            <w:rStyle w:val="a3"/>
            <w:noProof/>
          </w:rPr>
          <w:t>Almaty.tv, 20.02.2026, Пенсионный возраст в Казахстане: новые правила для мужчин и женщин</w:t>
        </w:r>
        <w:r>
          <w:rPr>
            <w:noProof/>
            <w:webHidden/>
          </w:rPr>
          <w:tab/>
        </w:r>
        <w:r>
          <w:rPr>
            <w:noProof/>
            <w:webHidden/>
          </w:rPr>
          <w:fldChar w:fldCharType="begin"/>
        </w:r>
        <w:r>
          <w:rPr>
            <w:noProof/>
            <w:webHidden/>
          </w:rPr>
          <w:instrText xml:space="preserve"> PAGEREF _Toc222812763 \h </w:instrText>
        </w:r>
        <w:r>
          <w:rPr>
            <w:noProof/>
            <w:webHidden/>
          </w:rPr>
        </w:r>
        <w:r>
          <w:rPr>
            <w:noProof/>
            <w:webHidden/>
          </w:rPr>
          <w:fldChar w:fldCharType="separate"/>
        </w:r>
        <w:r w:rsidR="005D2C64">
          <w:rPr>
            <w:noProof/>
            <w:webHidden/>
          </w:rPr>
          <w:t>104</w:t>
        </w:r>
        <w:r>
          <w:rPr>
            <w:noProof/>
            <w:webHidden/>
          </w:rPr>
          <w:fldChar w:fldCharType="end"/>
        </w:r>
      </w:hyperlink>
    </w:p>
    <w:p w14:paraId="6EC03BE0" w14:textId="32CC58E1" w:rsidR="00AC7368" w:rsidRDefault="00AC7368">
      <w:pPr>
        <w:pStyle w:val="31"/>
        <w:rPr>
          <w:rFonts w:asciiTheme="minorHAnsi" w:eastAsiaTheme="minorEastAsia" w:hAnsiTheme="minorHAnsi" w:cstheme="minorBidi"/>
          <w:kern w:val="2"/>
          <w14:ligatures w14:val="standardContextual"/>
        </w:rPr>
      </w:pPr>
      <w:hyperlink w:anchor="_Toc222812764" w:history="1">
        <w:r w:rsidRPr="0060648C">
          <w:rPr>
            <w:rStyle w:val="a3"/>
          </w:rPr>
          <w:t>В 2026 году вопрос пенсионного возраста продолжает оставаться в центре внимания казахстанцев. Тема регулярно поднимается в общественных обсуждениях и информационном пространстве, однако официальных заявлений о пересмотре возрастных параметров выхода на пенсию на текущий момент не озвучивалось.</w:t>
        </w:r>
        <w:r>
          <w:rPr>
            <w:webHidden/>
          </w:rPr>
          <w:tab/>
        </w:r>
        <w:r>
          <w:rPr>
            <w:webHidden/>
          </w:rPr>
          <w:fldChar w:fldCharType="begin"/>
        </w:r>
        <w:r>
          <w:rPr>
            <w:webHidden/>
          </w:rPr>
          <w:instrText xml:space="preserve"> PAGEREF _Toc222812764 \h </w:instrText>
        </w:r>
        <w:r>
          <w:rPr>
            <w:webHidden/>
          </w:rPr>
        </w:r>
        <w:r>
          <w:rPr>
            <w:webHidden/>
          </w:rPr>
          <w:fldChar w:fldCharType="separate"/>
        </w:r>
        <w:r w:rsidR="005D2C64">
          <w:rPr>
            <w:webHidden/>
          </w:rPr>
          <w:t>104</w:t>
        </w:r>
        <w:r>
          <w:rPr>
            <w:webHidden/>
          </w:rPr>
          <w:fldChar w:fldCharType="end"/>
        </w:r>
      </w:hyperlink>
    </w:p>
    <w:p w14:paraId="5FC5F76F" w14:textId="47A7365B"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65" w:history="1">
        <w:r w:rsidRPr="0060648C">
          <w:rPr>
            <w:rStyle w:val="a3"/>
            <w:noProof/>
          </w:rPr>
          <w:t>AlmaLife.kz, 20.02.2026, Пенсионный аннуитет: как превратить накопления в пожизненный доход</w:t>
        </w:r>
        <w:r>
          <w:rPr>
            <w:noProof/>
            <w:webHidden/>
          </w:rPr>
          <w:tab/>
        </w:r>
        <w:r>
          <w:rPr>
            <w:noProof/>
            <w:webHidden/>
          </w:rPr>
          <w:fldChar w:fldCharType="begin"/>
        </w:r>
        <w:r>
          <w:rPr>
            <w:noProof/>
            <w:webHidden/>
          </w:rPr>
          <w:instrText xml:space="preserve"> PAGEREF _Toc222812765 \h </w:instrText>
        </w:r>
        <w:r>
          <w:rPr>
            <w:noProof/>
            <w:webHidden/>
          </w:rPr>
        </w:r>
        <w:r>
          <w:rPr>
            <w:noProof/>
            <w:webHidden/>
          </w:rPr>
          <w:fldChar w:fldCharType="separate"/>
        </w:r>
        <w:r w:rsidR="005D2C64">
          <w:rPr>
            <w:noProof/>
            <w:webHidden/>
          </w:rPr>
          <w:t>105</w:t>
        </w:r>
        <w:r>
          <w:rPr>
            <w:noProof/>
            <w:webHidden/>
          </w:rPr>
          <w:fldChar w:fldCharType="end"/>
        </w:r>
      </w:hyperlink>
    </w:p>
    <w:p w14:paraId="48B24F4A" w14:textId="63F89D39" w:rsidR="00AC7368" w:rsidRDefault="00AC7368">
      <w:pPr>
        <w:pStyle w:val="31"/>
        <w:rPr>
          <w:rFonts w:asciiTheme="minorHAnsi" w:eastAsiaTheme="minorEastAsia" w:hAnsiTheme="minorHAnsi" w:cstheme="minorBidi"/>
          <w:kern w:val="2"/>
          <w14:ligatures w14:val="standardContextual"/>
        </w:rPr>
      </w:pPr>
      <w:hyperlink w:anchor="_Toc222812766" w:history="1">
        <w:r w:rsidRPr="0060648C">
          <w:rPr>
            <w:rStyle w:val="a3"/>
          </w:rPr>
          <w:t>Многие люди до сих пор не знают, что такое пенсионный аннуитет и какие возможности он открывает. Чаще всего пенсионные накопления воспринимаются как средства, которые «лежат» в фонде до наступления пенсионного возраста. Однако на практике их можно превратить в стабильный пожизненный доход уже сегодня.</w:t>
        </w:r>
        <w:r>
          <w:rPr>
            <w:webHidden/>
          </w:rPr>
          <w:tab/>
        </w:r>
        <w:r>
          <w:rPr>
            <w:webHidden/>
          </w:rPr>
          <w:fldChar w:fldCharType="begin"/>
        </w:r>
        <w:r>
          <w:rPr>
            <w:webHidden/>
          </w:rPr>
          <w:instrText xml:space="preserve"> PAGEREF _Toc222812766 \h </w:instrText>
        </w:r>
        <w:r>
          <w:rPr>
            <w:webHidden/>
          </w:rPr>
        </w:r>
        <w:r>
          <w:rPr>
            <w:webHidden/>
          </w:rPr>
          <w:fldChar w:fldCharType="separate"/>
        </w:r>
        <w:r w:rsidR="005D2C64">
          <w:rPr>
            <w:webHidden/>
          </w:rPr>
          <w:t>105</w:t>
        </w:r>
        <w:r>
          <w:rPr>
            <w:webHidden/>
          </w:rPr>
          <w:fldChar w:fldCharType="end"/>
        </w:r>
      </w:hyperlink>
    </w:p>
    <w:p w14:paraId="7B98AE49" w14:textId="4C42E0E0"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67" w:history="1">
        <w:r w:rsidRPr="0060648C">
          <w:rPr>
            <w:rStyle w:val="a3"/>
            <w:noProof/>
          </w:rPr>
          <w:t>Digital Business, 22.02.2026, Сравнили пенсии в Казахстане и у соседей: где пенсионеры живут лучше</w:t>
        </w:r>
        <w:r>
          <w:rPr>
            <w:noProof/>
            <w:webHidden/>
          </w:rPr>
          <w:tab/>
        </w:r>
        <w:r>
          <w:rPr>
            <w:noProof/>
            <w:webHidden/>
          </w:rPr>
          <w:fldChar w:fldCharType="begin"/>
        </w:r>
        <w:r>
          <w:rPr>
            <w:noProof/>
            <w:webHidden/>
          </w:rPr>
          <w:instrText xml:space="preserve"> PAGEREF _Toc222812767 \h </w:instrText>
        </w:r>
        <w:r>
          <w:rPr>
            <w:noProof/>
            <w:webHidden/>
          </w:rPr>
        </w:r>
        <w:r>
          <w:rPr>
            <w:noProof/>
            <w:webHidden/>
          </w:rPr>
          <w:fldChar w:fldCharType="separate"/>
        </w:r>
        <w:r w:rsidR="005D2C64">
          <w:rPr>
            <w:noProof/>
            <w:webHidden/>
          </w:rPr>
          <w:t>108</w:t>
        </w:r>
        <w:r>
          <w:rPr>
            <w:noProof/>
            <w:webHidden/>
          </w:rPr>
          <w:fldChar w:fldCharType="end"/>
        </w:r>
      </w:hyperlink>
    </w:p>
    <w:p w14:paraId="2B630FA5" w14:textId="3F6806A2" w:rsidR="00AC7368" w:rsidRDefault="00AC7368">
      <w:pPr>
        <w:pStyle w:val="31"/>
        <w:rPr>
          <w:rFonts w:asciiTheme="minorHAnsi" w:eastAsiaTheme="minorEastAsia" w:hAnsiTheme="minorHAnsi" w:cstheme="minorBidi"/>
          <w:kern w:val="2"/>
          <w14:ligatures w14:val="standardContextual"/>
        </w:rPr>
      </w:pPr>
      <w:hyperlink w:anchor="_Toc222812768" w:history="1">
        <w:r w:rsidRPr="0060648C">
          <w:rPr>
            <w:rStyle w:val="a3"/>
          </w:rPr>
          <w:t>В странах ЦА и России пенсионные системы развиваются по разным моделям, но ключевой вопрос для пожилых людей везде один и тот же - хватает ли выплат на базовые потребности. На фоне инфляции и регулярных индексаций Digital Business сравнил средние пенсии в Казахстане, Кыргызстане, Узбекистане и России, переведя их в тенге, чтобы понять, где пенсионеры потенциально живут лучше.</w:t>
        </w:r>
        <w:r>
          <w:rPr>
            <w:webHidden/>
          </w:rPr>
          <w:tab/>
        </w:r>
        <w:r>
          <w:rPr>
            <w:webHidden/>
          </w:rPr>
          <w:fldChar w:fldCharType="begin"/>
        </w:r>
        <w:r>
          <w:rPr>
            <w:webHidden/>
          </w:rPr>
          <w:instrText xml:space="preserve"> PAGEREF _Toc222812768 \h </w:instrText>
        </w:r>
        <w:r>
          <w:rPr>
            <w:webHidden/>
          </w:rPr>
        </w:r>
        <w:r>
          <w:rPr>
            <w:webHidden/>
          </w:rPr>
          <w:fldChar w:fldCharType="separate"/>
        </w:r>
        <w:r w:rsidR="005D2C64">
          <w:rPr>
            <w:webHidden/>
          </w:rPr>
          <w:t>108</w:t>
        </w:r>
        <w:r>
          <w:rPr>
            <w:webHidden/>
          </w:rPr>
          <w:fldChar w:fldCharType="end"/>
        </w:r>
      </w:hyperlink>
    </w:p>
    <w:p w14:paraId="125C00CA" w14:textId="0B619840"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69" w:history="1">
        <w:r w:rsidRPr="0060648C">
          <w:rPr>
            <w:rStyle w:val="a3"/>
            <w:noProof/>
            <w:lang w:val="en-US"/>
          </w:rPr>
          <w:t>Digital</w:t>
        </w:r>
        <w:r w:rsidRPr="0060648C">
          <w:rPr>
            <w:rStyle w:val="a3"/>
            <w:noProof/>
          </w:rPr>
          <w:t xml:space="preserve"> </w:t>
        </w:r>
        <w:r w:rsidRPr="0060648C">
          <w:rPr>
            <w:rStyle w:val="a3"/>
            <w:noProof/>
            <w:lang w:val="en-US"/>
          </w:rPr>
          <w:t>Business</w:t>
        </w:r>
        <w:r w:rsidRPr="0060648C">
          <w:rPr>
            <w:rStyle w:val="a3"/>
            <w:noProof/>
          </w:rPr>
          <w:t>, 23.02.2026, Пенсионных излишков у казахстанцев может стать меньше — и даже без изъятия</w:t>
        </w:r>
        <w:r>
          <w:rPr>
            <w:noProof/>
            <w:webHidden/>
          </w:rPr>
          <w:tab/>
        </w:r>
        <w:r>
          <w:rPr>
            <w:noProof/>
            <w:webHidden/>
          </w:rPr>
          <w:fldChar w:fldCharType="begin"/>
        </w:r>
        <w:r>
          <w:rPr>
            <w:noProof/>
            <w:webHidden/>
          </w:rPr>
          <w:instrText xml:space="preserve"> PAGEREF _Toc222812769 \h </w:instrText>
        </w:r>
        <w:r>
          <w:rPr>
            <w:noProof/>
            <w:webHidden/>
          </w:rPr>
        </w:r>
        <w:r>
          <w:rPr>
            <w:noProof/>
            <w:webHidden/>
          </w:rPr>
          <w:fldChar w:fldCharType="separate"/>
        </w:r>
        <w:r w:rsidR="005D2C64">
          <w:rPr>
            <w:noProof/>
            <w:webHidden/>
          </w:rPr>
          <w:t>110</w:t>
        </w:r>
        <w:r>
          <w:rPr>
            <w:noProof/>
            <w:webHidden/>
          </w:rPr>
          <w:fldChar w:fldCharType="end"/>
        </w:r>
      </w:hyperlink>
    </w:p>
    <w:p w14:paraId="6E9702AC" w14:textId="25BFAF20" w:rsidR="00AC7368" w:rsidRDefault="00AC7368">
      <w:pPr>
        <w:pStyle w:val="31"/>
        <w:rPr>
          <w:rFonts w:asciiTheme="minorHAnsi" w:eastAsiaTheme="minorEastAsia" w:hAnsiTheme="minorHAnsi" w:cstheme="minorBidi"/>
          <w:kern w:val="2"/>
          <w14:ligatures w14:val="standardContextual"/>
        </w:rPr>
      </w:pPr>
      <w:hyperlink w:anchor="_Toc222812770" w:history="1">
        <w:r w:rsidRPr="0060648C">
          <w:rPr>
            <w:rStyle w:val="a3"/>
          </w:rPr>
          <w:t>В Казахстане могут пересмотреть пороги достаточности для досрочного использования пенсионных накоплений. Об этом на расширенном заседании правительства сообщил председатель Национального банка Тимур Сулейменов. Речь идет о так называемых «порогах достаточности» - минимальной сумме, которая должна остаться на пенсионном счете. Все, что выше этого уровня, граждане могут использовать, например, на жилье или лечение, пишет digitalbusiness.kz</w:t>
        </w:r>
        <w:r>
          <w:rPr>
            <w:webHidden/>
          </w:rPr>
          <w:tab/>
        </w:r>
        <w:r>
          <w:rPr>
            <w:webHidden/>
          </w:rPr>
          <w:fldChar w:fldCharType="begin"/>
        </w:r>
        <w:r>
          <w:rPr>
            <w:webHidden/>
          </w:rPr>
          <w:instrText xml:space="preserve"> PAGEREF _Toc222812770 \h </w:instrText>
        </w:r>
        <w:r>
          <w:rPr>
            <w:webHidden/>
          </w:rPr>
        </w:r>
        <w:r>
          <w:rPr>
            <w:webHidden/>
          </w:rPr>
          <w:fldChar w:fldCharType="separate"/>
        </w:r>
        <w:r w:rsidR="005D2C64">
          <w:rPr>
            <w:webHidden/>
          </w:rPr>
          <w:t>110</w:t>
        </w:r>
        <w:r>
          <w:rPr>
            <w:webHidden/>
          </w:rPr>
          <w:fldChar w:fldCharType="end"/>
        </w:r>
      </w:hyperlink>
    </w:p>
    <w:p w14:paraId="324E70A7" w14:textId="432FB326"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71" w:history="1">
        <w:r w:rsidRPr="0060648C">
          <w:rPr>
            <w:rStyle w:val="a3"/>
            <w:noProof/>
            <w:lang w:val="en-US"/>
          </w:rPr>
          <w:t>Digital</w:t>
        </w:r>
        <w:r w:rsidRPr="0060648C">
          <w:rPr>
            <w:rStyle w:val="a3"/>
            <w:noProof/>
          </w:rPr>
          <w:t xml:space="preserve"> </w:t>
        </w:r>
        <w:r w:rsidRPr="0060648C">
          <w:rPr>
            <w:rStyle w:val="a3"/>
            <w:noProof/>
            <w:lang w:val="en-US"/>
          </w:rPr>
          <w:t>Business</w:t>
        </w:r>
        <w:r w:rsidRPr="0060648C">
          <w:rPr>
            <w:rStyle w:val="a3"/>
            <w:noProof/>
          </w:rPr>
          <w:t>, 23.02.2026, В ЕНПФ подсказали, куда обращаться, если обнаружена недостача на пенсионных счетах</w:t>
        </w:r>
        <w:r>
          <w:rPr>
            <w:noProof/>
            <w:webHidden/>
          </w:rPr>
          <w:tab/>
        </w:r>
        <w:r>
          <w:rPr>
            <w:noProof/>
            <w:webHidden/>
          </w:rPr>
          <w:fldChar w:fldCharType="begin"/>
        </w:r>
        <w:r>
          <w:rPr>
            <w:noProof/>
            <w:webHidden/>
          </w:rPr>
          <w:instrText xml:space="preserve"> PAGEREF _Toc222812771 \h </w:instrText>
        </w:r>
        <w:r>
          <w:rPr>
            <w:noProof/>
            <w:webHidden/>
          </w:rPr>
        </w:r>
        <w:r>
          <w:rPr>
            <w:noProof/>
            <w:webHidden/>
          </w:rPr>
          <w:fldChar w:fldCharType="separate"/>
        </w:r>
        <w:r w:rsidR="005D2C64">
          <w:rPr>
            <w:noProof/>
            <w:webHidden/>
          </w:rPr>
          <w:t>112</w:t>
        </w:r>
        <w:r>
          <w:rPr>
            <w:noProof/>
            <w:webHidden/>
          </w:rPr>
          <w:fldChar w:fldCharType="end"/>
        </w:r>
      </w:hyperlink>
    </w:p>
    <w:p w14:paraId="06448D5D" w14:textId="3857BC02" w:rsidR="00AC7368" w:rsidRDefault="00AC7368">
      <w:pPr>
        <w:pStyle w:val="31"/>
        <w:rPr>
          <w:rFonts w:asciiTheme="minorHAnsi" w:eastAsiaTheme="minorEastAsia" w:hAnsiTheme="minorHAnsi" w:cstheme="minorBidi"/>
          <w:kern w:val="2"/>
          <w14:ligatures w14:val="standardContextual"/>
        </w:rPr>
      </w:pPr>
      <w:hyperlink w:anchor="_Toc222812772" w:history="1">
        <w:r w:rsidRPr="0060648C">
          <w:rPr>
            <w:rStyle w:val="a3"/>
          </w:rPr>
          <w:t>ЕНПФ напомнил казахстанским работодателям о необходимости своевременно совершать пенсионные взносы за своих сотрудников. К сожалению, происходят ситуации, когда выплаты задерживаются или перечисляются не полностью. В таких случаях вкладчики должны внимательно следить за состоянием своих накоплений и знать, куда обращаться, пишет digitalbusiness.kz</w:t>
        </w:r>
        <w:r>
          <w:rPr>
            <w:webHidden/>
          </w:rPr>
          <w:tab/>
        </w:r>
        <w:r>
          <w:rPr>
            <w:webHidden/>
          </w:rPr>
          <w:fldChar w:fldCharType="begin"/>
        </w:r>
        <w:r>
          <w:rPr>
            <w:webHidden/>
          </w:rPr>
          <w:instrText xml:space="preserve"> PAGEREF _Toc222812772 \h </w:instrText>
        </w:r>
        <w:r>
          <w:rPr>
            <w:webHidden/>
          </w:rPr>
        </w:r>
        <w:r>
          <w:rPr>
            <w:webHidden/>
          </w:rPr>
          <w:fldChar w:fldCharType="separate"/>
        </w:r>
        <w:r w:rsidR="005D2C64">
          <w:rPr>
            <w:webHidden/>
          </w:rPr>
          <w:t>112</w:t>
        </w:r>
        <w:r>
          <w:rPr>
            <w:webHidden/>
          </w:rPr>
          <w:fldChar w:fldCharType="end"/>
        </w:r>
      </w:hyperlink>
    </w:p>
    <w:p w14:paraId="0EEFE255" w14:textId="279E08F9"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73" w:history="1">
        <w:r w:rsidRPr="0060648C">
          <w:rPr>
            <w:rStyle w:val="a3"/>
            <w:noProof/>
            <w:lang w:val="en-US"/>
          </w:rPr>
          <w:t>Finratings</w:t>
        </w:r>
        <w:r w:rsidRPr="0060648C">
          <w:rPr>
            <w:rStyle w:val="a3"/>
            <w:noProof/>
          </w:rPr>
          <w:t>.</w:t>
        </w:r>
        <w:r w:rsidRPr="0060648C">
          <w:rPr>
            <w:rStyle w:val="a3"/>
            <w:noProof/>
            <w:lang w:val="en-US"/>
          </w:rPr>
          <w:t>kz</w:t>
        </w:r>
        <w:r w:rsidRPr="0060648C">
          <w:rPr>
            <w:rStyle w:val="a3"/>
            <w:noProof/>
          </w:rPr>
          <w:t>, 23.02.2026, Казахстанцам объяснили, почему их пенсия может оказаться ниже ожиданий</w:t>
        </w:r>
        <w:r>
          <w:rPr>
            <w:noProof/>
            <w:webHidden/>
          </w:rPr>
          <w:tab/>
        </w:r>
        <w:r>
          <w:rPr>
            <w:noProof/>
            <w:webHidden/>
          </w:rPr>
          <w:fldChar w:fldCharType="begin"/>
        </w:r>
        <w:r>
          <w:rPr>
            <w:noProof/>
            <w:webHidden/>
          </w:rPr>
          <w:instrText xml:space="preserve"> PAGEREF _Toc222812773 \h </w:instrText>
        </w:r>
        <w:r>
          <w:rPr>
            <w:noProof/>
            <w:webHidden/>
          </w:rPr>
        </w:r>
        <w:r>
          <w:rPr>
            <w:noProof/>
            <w:webHidden/>
          </w:rPr>
          <w:fldChar w:fldCharType="separate"/>
        </w:r>
        <w:r w:rsidR="005D2C64">
          <w:rPr>
            <w:noProof/>
            <w:webHidden/>
          </w:rPr>
          <w:t>113</w:t>
        </w:r>
        <w:r>
          <w:rPr>
            <w:noProof/>
            <w:webHidden/>
          </w:rPr>
          <w:fldChar w:fldCharType="end"/>
        </w:r>
      </w:hyperlink>
    </w:p>
    <w:p w14:paraId="23CA9D8A" w14:textId="2A6AA33C" w:rsidR="00AC7368" w:rsidRDefault="00AC7368">
      <w:pPr>
        <w:pStyle w:val="31"/>
        <w:rPr>
          <w:rFonts w:asciiTheme="minorHAnsi" w:eastAsiaTheme="minorEastAsia" w:hAnsiTheme="minorHAnsi" w:cstheme="minorBidi"/>
          <w:kern w:val="2"/>
          <w14:ligatures w14:val="standardContextual"/>
        </w:rPr>
      </w:pPr>
      <w:hyperlink w:anchor="_Toc222812774" w:history="1">
        <w:r w:rsidRPr="0060648C">
          <w:rPr>
            <w:rStyle w:val="a3"/>
          </w:rPr>
          <w:t>Единый накопительный пенсионный фонд вновь напомнил казахстанцам о важности регулярных пенсионных взносов. Формально речь идет о механике расчёта пенсии. По сути — о личной ответственности каждого работающего гражданина за свой будущий доход. Как подчеркивают в Фонде, действующая в Казахстане система — многоуровневая. В неё входят базовый и солидарный компоненты (финансируемые государством), а также накопительный и добровольный уровни. И во всех случаях регулярность участия имеет значение.</w:t>
        </w:r>
        <w:r>
          <w:rPr>
            <w:webHidden/>
          </w:rPr>
          <w:tab/>
        </w:r>
        <w:r>
          <w:rPr>
            <w:webHidden/>
          </w:rPr>
          <w:fldChar w:fldCharType="begin"/>
        </w:r>
        <w:r>
          <w:rPr>
            <w:webHidden/>
          </w:rPr>
          <w:instrText xml:space="preserve"> PAGEREF _Toc222812774 \h </w:instrText>
        </w:r>
        <w:r>
          <w:rPr>
            <w:webHidden/>
          </w:rPr>
        </w:r>
        <w:r>
          <w:rPr>
            <w:webHidden/>
          </w:rPr>
          <w:fldChar w:fldCharType="separate"/>
        </w:r>
        <w:r w:rsidR="005D2C64">
          <w:rPr>
            <w:webHidden/>
          </w:rPr>
          <w:t>113</w:t>
        </w:r>
        <w:r>
          <w:rPr>
            <w:webHidden/>
          </w:rPr>
          <w:fldChar w:fldCharType="end"/>
        </w:r>
      </w:hyperlink>
    </w:p>
    <w:p w14:paraId="2F0A75A0" w14:textId="5434DEB7"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75" w:history="1">
        <w:r w:rsidRPr="0060648C">
          <w:rPr>
            <w:rStyle w:val="a3"/>
            <w:noProof/>
          </w:rPr>
          <w:t>Караван-Инфо, 20.02.2026, За год кыргызстанцы забрали более 6 млрд сомов из пенсионных накоплений на ипотеку и лечение</w:t>
        </w:r>
        <w:r>
          <w:rPr>
            <w:noProof/>
            <w:webHidden/>
          </w:rPr>
          <w:tab/>
        </w:r>
        <w:r>
          <w:rPr>
            <w:noProof/>
            <w:webHidden/>
          </w:rPr>
          <w:fldChar w:fldCharType="begin"/>
        </w:r>
        <w:r>
          <w:rPr>
            <w:noProof/>
            <w:webHidden/>
          </w:rPr>
          <w:instrText xml:space="preserve"> PAGEREF _Toc222812775 \h </w:instrText>
        </w:r>
        <w:r>
          <w:rPr>
            <w:noProof/>
            <w:webHidden/>
          </w:rPr>
        </w:r>
        <w:r>
          <w:rPr>
            <w:noProof/>
            <w:webHidden/>
          </w:rPr>
          <w:fldChar w:fldCharType="separate"/>
        </w:r>
        <w:r w:rsidR="005D2C64">
          <w:rPr>
            <w:noProof/>
            <w:webHidden/>
          </w:rPr>
          <w:t>115</w:t>
        </w:r>
        <w:r>
          <w:rPr>
            <w:noProof/>
            <w:webHidden/>
          </w:rPr>
          <w:fldChar w:fldCharType="end"/>
        </w:r>
      </w:hyperlink>
    </w:p>
    <w:p w14:paraId="3F4F4155" w14:textId="3B670D60" w:rsidR="00AC7368" w:rsidRDefault="00AC7368">
      <w:pPr>
        <w:pStyle w:val="31"/>
        <w:rPr>
          <w:rFonts w:asciiTheme="minorHAnsi" w:eastAsiaTheme="minorEastAsia" w:hAnsiTheme="minorHAnsi" w:cstheme="minorBidi"/>
          <w:kern w:val="2"/>
          <w14:ligatures w14:val="standardContextual"/>
        </w:rPr>
      </w:pPr>
      <w:hyperlink w:anchor="_Toc222812776" w:history="1">
        <w:r w:rsidRPr="0060648C">
          <w:rPr>
            <w:rStyle w:val="a3"/>
          </w:rPr>
          <w:t>Социальный фонд активно развивает механизмы использования средств Государственного накопительного пенсионного фонда (ГНПФ). На 1 января 2026 года выплаты получили 228 670 человек на общую сумму свыше 6 млрд сомов.</w:t>
        </w:r>
        <w:r>
          <w:rPr>
            <w:webHidden/>
          </w:rPr>
          <w:tab/>
        </w:r>
        <w:r>
          <w:rPr>
            <w:webHidden/>
          </w:rPr>
          <w:fldChar w:fldCharType="begin"/>
        </w:r>
        <w:r>
          <w:rPr>
            <w:webHidden/>
          </w:rPr>
          <w:instrText xml:space="preserve"> PAGEREF _Toc222812776 \h </w:instrText>
        </w:r>
        <w:r>
          <w:rPr>
            <w:webHidden/>
          </w:rPr>
        </w:r>
        <w:r>
          <w:rPr>
            <w:webHidden/>
          </w:rPr>
          <w:fldChar w:fldCharType="separate"/>
        </w:r>
        <w:r w:rsidR="005D2C64">
          <w:rPr>
            <w:webHidden/>
          </w:rPr>
          <w:t>115</w:t>
        </w:r>
        <w:r>
          <w:rPr>
            <w:webHidden/>
          </w:rPr>
          <w:fldChar w:fldCharType="end"/>
        </w:r>
      </w:hyperlink>
    </w:p>
    <w:p w14:paraId="5E8A3B49" w14:textId="68385904"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77" w:history="1">
        <w:r w:rsidRPr="0060648C">
          <w:rPr>
            <w:rStyle w:val="a3"/>
            <w:noProof/>
            <w:lang w:val="en-US"/>
          </w:rPr>
          <w:t>Ahnor</w:t>
        </w:r>
        <w:r w:rsidRPr="0060648C">
          <w:rPr>
            <w:rStyle w:val="a3"/>
            <w:noProof/>
          </w:rPr>
          <w:t>.</w:t>
        </w:r>
        <w:r w:rsidRPr="0060648C">
          <w:rPr>
            <w:rStyle w:val="a3"/>
            <w:noProof/>
            <w:lang w:val="en-US"/>
          </w:rPr>
          <w:t>uz</w:t>
        </w:r>
        <w:r w:rsidRPr="0060648C">
          <w:rPr>
            <w:rStyle w:val="a3"/>
            <w:noProof/>
          </w:rPr>
          <w:t>, 22.02.2026, В Узбекистане подготовят комплексную реформу пенсионной системы</w:t>
        </w:r>
        <w:r>
          <w:rPr>
            <w:noProof/>
            <w:webHidden/>
          </w:rPr>
          <w:tab/>
        </w:r>
        <w:r>
          <w:rPr>
            <w:noProof/>
            <w:webHidden/>
          </w:rPr>
          <w:fldChar w:fldCharType="begin"/>
        </w:r>
        <w:r>
          <w:rPr>
            <w:noProof/>
            <w:webHidden/>
          </w:rPr>
          <w:instrText xml:space="preserve"> PAGEREF _Toc222812777 \h </w:instrText>
        </w:r>
        <w:r>
          <w:rPr>
            <w:noProof/>
            <w:webHidden/>
          </w:rPr>
        </w:r>
        <w:r>
          <w:rPr>
            <w:noProof/>
            <w:webHidden/>
          </w:rPr>
          <w:fldChar w:fldCharType="separate"/>
        </w:r>
        <w:r w:rsidR="005D2C64">
          <w:rPr>
            <w:noProof/>
            <w:webHidden/>
          </w:rPr>
          <w:t>116</w:t>
        </w:r>
        <w:r>
          <w:rPr>
            <w:noProof/>
            <w:webHidden/>
          </w:rPr>
          <w:fldChar w:fldCharType="end"/>
        </w:r>
      </w:hyperlink>
    </w:p>
    <w:p w14:paraId="78113E73" w14:textId="45BD175D" w:rsidR="00AC7368" w:rsidRDefault="00AC7368">
      <w:pPr>
        <w:pStyle w:val="31"/>
        <w:rPr>
          <w:rFonts w:asciiTheme="minorHAnsi" w:eastAsiaTheme="minorEastAsia" w:hAnsiTheme="minorHAnsi" w:cstheme="minorBidi"/>
          <w:kern w:val="2"/>
          <w14:ligatures w14:val="standardContextual"/>
        </w:rPr>
      </w:pPr>
      <w:hyperlink w:anchor="_Toc222812778" w:history="1">
        <w:r w:rsidRPr="0060648C">
          <w:rPr>
            <w:rStyle w:val="a3"/>
          </w:rPr>
          <w:t>В Узбекистане планируется разработать комплексную программу по реформированию государственной пенсионной системы. Эта задача предусмотрена государственной программой на 2026 год, утверждённой указом президента.</w:t>
        </w:r>
        <w:r>
          <w:rPr>
            <w:webHidden/>
          </w:rPr>
          <w:tab/>
        </w:r>
        <w:r>
          <w:rPr>
            <w:webHidden/>
          </w:rPr>
          <w:fldChar w:fldCharType="begin"/>
        </w:r>
        <w:r>
          <w:rPr>
            <w:webHidden/>
          </w:rPr>
          <w:instrText xml:space="preserve"> PAGEREF _Toc222812778 \h </w:instrText>
        </w:r>
        <w:r>
          <w:rPr>
            <w:webHidden/>
          </w:rPr>
        </w:r>
        <w:r>
          <w:rPr>
            <w:webHidden/>
          </w:rPr>
          <w:fldChar w:fldCharType="separate"/>
        </w:r>
        <w:r w:rsidR="005D2C64">
          <w:rPr>
            <w:webHidden/>
          </w:rPr>
          <w:t>116</w:t>
        </w:r>
        <w:r>
          <w:rPr>
            <w:webHidden/>
          </w:rPr>
          <w:fldChar w:fldCharType="end"/>
        </w:r>
      </w:hyperlink>
    </w:p>
    <w:p w14:paraId="4895C74D" w14:textId="70E02E8A" w:rsidR="00AC7368" w:rsidRDefault="00AC7368">
      <w:pPr>
        <w:pStyle w:val="12"/>
        <w:tabs>
          <w:tab w:val="right" w:leader="dot" w:pos="9061"/>
        </w:tabs>
        <w:rPr>
          <w:rFonts w:asciiTheme="minorHAnsi" w:eastAsiaTheme="minorEastAsia" w:hAnsiTheme="minorHAnsi" w:cstheme="minorBidi"/>
          <w:b w:val="0"/>
          <w:noProof/>
          <w:kern w:val="2"/>
          <w:sz w:val="24"/>
          <w14:ligatures w14:val="standardContextual"/>
        </w:rPr>
      </w:pPr>
      <w:hyperlink w:anchor="_Toc222812779" w:history="1">
        <w:r w:rsidRPr="0060648C">
          <w:rPr>
            <w:rStyle w:val="a3"/>
            <w:noProof/>
          </w:rPr>
          <w:t>Новости пенсионной отрасли стран дальнего зарубежья</w:t>
        </w:r>
        <w:r>
          <w:rPr>
            <w:noProof/>
            <w:webHidden/>
          </w:rPr>
          <w:tab/>
        </w:r>
        <w:r>
          <w:rPr>
            <w:noProof/>
            <w:webHidden/>
          </w:rPr>
          <w:fldChar w:fldCharType="begin"/>
        </w:r>
        <w:r>
          <w:rPr>
            <w:noProof/>
            <w:webHidden/>
          </w:rPr>
          <w:instrText xml:space="preserve"> PAGEREF _Toc222812779 \h </w:instrText>
        </w:r>
        <w:r>
          <w:rPr>
            <w:noProof/>
            <w:webHidden/>
          </w:rPr>
        </w:r>
        <w:r>
          <w:rPr>
            <w:noProof/>
            <w:webHidden/>
          </w:rPr>
          <w:fldChar w:fldCharType="separate"/>
        </w:r>
        <w:r w:rsidR="005D2C64">
          <w:rPr>
            <w:noProof/>
            <w:webHidden/>
          </w:rPr>
          <w:t>117</w:t>
        </w:r>
        <w:r>
          <w:rPr>
            <w:noProof/>
            <w:webHidden/>
          </w:rPr>
          <w:fldChar w:fldCharType="end"/>
        </w:r>
      </w:hyperlink>
    </w:p>
    <w:p w14:paraId="350BA2D3" w14:textId="65BD529C"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80" w:history="1">
        <w:r w:rsidRPr="0060648C">
          <w:rPr>
            <w:rStyle w:val="a3"/>
            <w:noProof/>
          </w:rPr>
          <w:t>Монокль, 20.02.2026, В середине XXI века немцев будет столько же, сколько в конце прошлого века</w:t>
        </w:r>
        <w:r>
          <w:rPr>
            <w:noProof/>
            <w:webHidden/>
          </w:rPr>
          <w:tab/>
        </w:r>
        <w:r>
          <w:rPr>
            <w:noProof/>
            <w:webHidden/>
          </w:rPr>
          <w:fldChar w:fldCharType="begin"/>
        </w:r>
        <w:r>
          <w:rPr>
            <w:noProof/>
            <w:webHidden/>
          </w:rPr>
          <w:instrText xml:space="preserve"> PAGEREF _Toc222812780 \h </w:instrText>
        </w:r>
        <w:r>
          <w:rPr>
            <w:noProof/>
            <w:webHidden/>
          </w:rPr>
        </w:r>
        <w:r>
          <w:rPr>
            <w:noProof/>
            <w:webHidden/>
          </w:rPr>
          <w:fldChar w:fldCharType="separate"/>
        </w:r>
        <w:r w:rsidR="005D2C64">
          <w:rPr>
            <w:noProof/>
            <w:webHidden/>
          </w:rPr>
          <w:t>117</w:t>
        </w:r>
        <w:r>
          <w:rPr>
            <w:noProof/>
            <w:webHidden/>
          </w:rPr>
          <w:fldChar w:fldCharType="end"/>
        </w:r>
      </w:hyperlink>
    </w:p>
    <w:p w14:paraId="1A7247EE" w14:textId="32088E3B" w:rsidR="00AC7368" w:rsidRDefault="00AC7368">
      <w:pPr>
        <w:pStyle w:val="31"/>
        <w:rPr>
          <w:rFonts w:asciiTheme="minorHAnsi" w:eastAsiaTheme="minorEastAsia" w:hAnsiTheme="minorHAnsi" w:cstheme="minorBidi"/>
          <w:kern w:val="2"/>
          <w14:ligatures w14:val="standardContextual"/>
        </w:rPr>
      </w:pPr>
      <w:hyperlink w:anchor="_Toc222812781" w:history="1">
        <w:r w:rsidRPr="0060648C">
          <w:rPr>
            <w:rStyle w:val="a3"/>
          </w:rPr>
          <w:t>Население Германии сократится в течение предстоящих 25 лет, т.е. к 2050 году, почти на 5%. Об этом говорится в откорректированном прогнозе Института экономических исследований Ifo. Ранее те же самые ученые из Мюнхена прогнозировали снижение всего лишь на 1%. Если новый прогноз Ifo окажется правильным, то в середине века население Германии будет самым низким как минимум за 6 десятилетий. К 2050 году численность населения Германии снизится более чем на 4 миллиона человек и не превысит 79 миллионов человек. Так мало немцев не было с начала 90-годов ХХ столетия.</w:t>
        </w:r>
        <w:r>
          <w:rPr>
            <w:webHidden/>
          </w:rPr>
          <w:tab/>
        </w:r>
        <w:r>
          <w:rPr>
            <w:webHidden/>
          </w:rPr>
          <w:fldChar w:fldCharType="begin"/>
        </w:r>
        <w:r>
          <w:rPr>
            <w:webHidden/>
          </w:rPr>
          <w:instrText xml:space="preserve"> PAGEREF _Toc222812781 \h </w:instrText>
        </w:r>
        <w:r>
          <w:rPr>
            <w:webHidden/>
          </w:rPr>
        </w:r>
        <w:r>
          <w:rPr>
            <w:webHidden/>
          </w:rPr>
          <w:fldChar w:fldCharType="separate"/>
        </w:r>
        <w:r w:rsidR="005D2C64">
          <w:rPr>
            <w:webHidden/>
          </w:rPr>
          <w:t>117</w:t>
        </w:r>
        <w:r>
          <w:rPr>
            <w:webHidden/>
          </w:rPr>
          <w:fldChar w:fldCharType="end"/>
        </w:r>
      </w:hyperlink>
    </w:p>
    <w:p w14:paraId="2D3E2FAF" w14:textId="3395D394"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82" w:history="1">
        <w:r w:rsidRPr="0060648C">
          <w:rPr>
            <w:rStyle w:val="a3"/>
            <w:noProof/>
          </w:rPr>
          <w:t>Baltija.eu, 20.02.2026, В Литве более 300 тысяч человек ушли из второго пенсионного уровня</w:t>
        </w:r>
        <w:r>
          <w:rPr>
            <w:noProof/>
            <w:webHidden/>
          </w:rPr>
          <w:tab/>
        </w:r>
        <w:r>
          <w:rPr>
            <w:noProof/>
            <w:webHidden/>
          </w:rPr>
          <w:fldChar w:fldCharType="begin"/>
        </w:r>
        <w:r>
          <w:rPr>
            <w:noProof/>
            <w:webHidden/>
          </w:rPr>
          <w:instrText xml:space="preserve"> PAGEREF _Toc222812782 \h </w:instrText>
        </w:r>
        <w:r>
          <w:rPr>
            <w:noProof/>
            <w:webHidden/>
          </w:rPr>
        </w:r>
        <w:r>
          <w:rPr>
            <w:noProof/>
            <w:webHidden/>
          </w:rPr>
          <w:fldChar w:fldCharType="separate"/>
        </w:r>
        <w:r w:rsidR="005D2C64">
          <w:rPr>
            <w:noProof/>
            <w:webHidden/>
          </w:rPr>
          <w:t>118</w:t>
        </w:r>
        <w:r>
          <w:rPr>
            <w:noProof/>
            <w:webHidden/>
          </w:rPr>
          <w:fldChar w:fldCharType="end"/>
        </w:r>
      </w:hyperlink>
    </w:p>
    <w:p w14:paraId="45B80538" w14:textId="352E9806" w:rsidR="00AC7368" w:rsidRDefault="00AC7368">
      <w:pPr>
        <w:pStyle w:val="31"/>
        <w:rPr>
          <w:rFonts w:asciiTheme="minorHAnsi" w:eastAsiaTheme="minorEastAsia" w:hAnsiTheme="minorHAnsi" w:cstheme="minorBidi"/>
          <w:kern w:val="2"/>
          <w14:ligatures w14:val="standardContextual"/>
        </w:rPr>
      </w:pPr>
      <w:hyperlink w:anchor="_Toc222812783" w:history="1">
        <w:r w:rsidRPr="0060648C">
          <w:rPr>
            <w:rStyle w:val="a3"/>
          </w:rPr>
          <w:t>«Когда цифры больше не говорят, а просто кричат и разоблачают систему», — такими словами член Сейма Литвы Айдас Гедвилас прокомментировал публикации в литовских СМИ, которые со ссылкой на Литовскую ассоциацию инвестиционных и пенсионных фондов (LIPFA) сообщили, что из дополнительного пенсионного накопления второй ступени уйдут более 300 тыс. человек.</w:t>
        </w:r>
        <w:r>
          <w:rPr>
            <w:webHidden/>
          </w:rPr>
          <w:tab/>
        </w:r>
        <w:r>
          <w:rPr>
            <w:webHidden/>
          </w:rPr>
          <w:fldChar w:fldCharType="begin"/>
        </w:r>
        <w:r>
          <w:rPr>
            <w:webHidden/>
          </w:rPr>
          <w:instrText xml:space="preserve"> PAGEREF _Toc222812783 \h </w:instrText>
        </w:r>
        <w:r>
          <w:rPr>
            <w:webHidden/>
          </w:rPr>
        </w:r>
        <w:r>
          <w:rPr>
            <w:webHidden/>
          </w:rPr>
          <w:fldChar w:fldCharType="separate"/>
        </w:r>
        <w:r w:rsidR="005D2C64">
          <w:rPr>
            <w:webHidden/>
          </w:rPr>
          <w:t>118</w:t>
        </w:r>
        <w:r>
          <w:rPr>
            <w:webHidden/>
          </w:rPr>
          <w:fldChar w:fldCharType="end"/>
        </w:r>
      </w:hyperlink>
    </w:p>
    <w:p w14:paraId="3FAD1B79" w14:textId="07B8DC3F"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84" w:history="1">
        <w:r w:rsidRPr="0060648C">
          <w:rPr>
            <w:rStyle w:val="a3"/>
            <w:noProof/>
            <w:lang w:val="en-US"/>
          </w:rPr>
          <w:t>rus</w:t>
        </w:r>
        <w:r w:rsidRPr="0060648C">
          <w:rPr>
            <w:rStyle w:val="a3"/>
            <w:noProof/>
          </w:rPr>
          <w:t>.</w:t>
        </w:r>
        <w:r w:rsidRPr="0060648C">
          <w:rPr>
            <w:rStyle w:val="a3"/>
            <w:noProof/>
            <w:lang w:val="en-US"/>
          </w:rPr>
          <w:t>jauns</w:t>
        </w:r>
        <w:r w:rsidRPr="0060648C">
          <w:rPr>
            <w:rStyle w:val="a3"/>
            <w:noProof/>
          </w:rPr>
          <w:t>.</w:t>
        </w:r>
        <w:r w:rsidRPr="0060648C">
          <w:rPr>
            <w:rStyle w:val="a3"/>
            <w:noProof/>
            <w:lang w:val="en-US"/>
          </w:rPr>
          <w:t>lv</w:t>
        </w:r>
        <w:r w:rsidRPr="0060648C">
          <w:rPr>
            <w:rStyle w:val="a3"/>
            <w:noProof/>
          </w:rPr>
          <w:t>, 23.02.2026, "Это означает бедные годы старости": глава Банка Латвии об идее добровольного второго пенсионного уровня</w:t>
        </w:r>
        <w:r>
          <w:rPr>
            <w:noProof/>
            <w:webHidden/>
          </w:rPr>
          <w:tab/>
        </w:r>
        <w:r>
          <w:rPr>
            <w:noProof/>
            <w:webHidden/>
          </w:rPr>
          <w:fldChar w:fldCharType="begin"/>
        </w:r>
        <w:r>
          <w:rPr>
            <w:noProof/>
            <w:webHidden/>
          </w:rPr>
          <w:instrText xml:space="preserve"> PAGEREF _Toc222812784 \h </w:instrText>
        </w:r>
        <w:r>
          <w:rPr>
            <w:noProof/>
            <w:webHidden/>
          </w:rPr>
        </w:r>
        <w:r>
          <w:rPr>
            <w:noProof/>
            <w:webHidden/>
          </w:rPr>
          <w:fldChar w:fldCharType="separate"/>
        </w:r>
        <w:r w:rsidR="005D2C64">
          <w:rPr>
            <w:noProof/>
            <w:webHidden/>
          </w:rPr>
          <w:t>119</w:t>
        </w:r>
        <w:r>
          <w:rPr>
            <w:noProof/>
            <w:webHidden/>
          </w:rPr>
          <w:fldChar w:fldCharType="end"/>
        </w:r>
      </w:hyperlink>
    </w:p>
    <w:p w14:paraId="6F03BA89" w14:textId="678D8E4B" w:rsidR="00AC7368" w:rsidRDefault="00AC7368">
      <w:pPr>
        <w:pStyle w:val="31"/>
        <w:rPr>
          <w:rFonts w:asciiTheme="minorHAnsi" w:eastAsiaTheme="minorEastAsia" w:hAnsiTheme="minorHAnsi" w:cstheme="minorBidi"/>
          <w:kern w:val="2"/>
          <w14:ligatures w14:val="standardContextual"/>
        </w:rPr>
      </w:pPr>
      <w:hyperlink w:anchor="_Toc222812785" w:history="1">
        <w:r w:rsidRPr="0060648C">
          <w:rPr>
            <w:rStyle w:val="a3"/>
          </w:rPr>
          <w:t>Президент Банка Латвии Мартиньш Казакс выступил против идеи сделать второй пенсионный уровень добровольным и разрешить досрочное изъятие накоплений, предупредив, что такое решение может подорвать устойчивость системы и привести к бедности будущих пенсионеров.</w:t>
        </w:r>
        <w:r>
          <w:rPr>
            <w:webHidden/>
          </w:rPr>
          <w:tab/>
        </w:r>
        <w:r>
          <w:rPr>
            <w:webHidden/>
          </w:rPr>
          <w:fldChar w:fldCharType="begin"/>
        </w:r>
        <w:r>
          <w:rPr>
            <w:webHidden/>
          </w:rPr>
          <w:instrText xml:space="preserve"> PAGEREF _Toc222812785 \h </w:instrText>
        </w:r>
        <w:r>
          <w:rPr>
            <w:webHidden/>
          </w:rPr>
        </w:r>
        <w:r>
          <w:rPr>
            <w:webHidden/>
          </w:rPr>
          <w:fldChar w:fldCharType="separate"/>
        </w:r>
        <w:r w:rsidR="005D2C64">
          <w:rPr>
            <w:webHidden/>
          </w:rPr>
          <w:t>119</w:t>
        </w:r>
        <w:r>
          <w:rPr>
            <w:webHidden/>
          </w:rPr>
          <w:fldChar w:fldCharType="end"/>
        </w:r>
      </w:hyperlink>
    </w:p>
    <w:p w14:paraId="7D1801D7" w14:textId="4DA15833"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86" w:history="1">
        <w:r w:rsidRPr="0060648C">
          <w:rPr>
            <w:rStyle w:val="a3"/>
            <w:noProof/>
            <w:lang w:val="en-US"/>
          </w:rPr>
          <w:t>obzor</w:t>
        </w:r>
        <w:r w:rsidRPr="0060648C">
          <w:rPr>
            <w:rStyle w:val="a3"/>
            <w:noProof/>
          </w:rPr>
          <w:t>.</w:t>
        </w:r>
        <w:r w:rsidRPr="0060648C">
          <w:rPr>
            <w:rStyle w:val="a3"/>
            <w:noProof/>
            <w:lang w:val="en-US"/>
          </w:rPr>
          <w:t>lt</w:t>
        </w:r>
        <w:r w:rsidRPr="0060648C">
          <w:rPr>
            <w:rStyle w:val="a3"/>
            <w:noProof/>
          </w:rPr>
          <w:t>, 22.02.2026, Литва: от зарплаты до пенсии</w:t>
        </w:r>
        <w:r>
          <w:rPr>
            <w:noProof/>
            <w:webHidden/>
          </w:rPr>
          <w:tab/>
        </w:r>
        <w:r>
          <w:rPr>
            <w:noProof/>
            <w:webHidden/>
          </w:rPr>
          <w:fldChar w:fldCharType="begin"/>
        </w:r>
        <w:r>
          <w:rPr>
            <w:noProof/>
            <w:webHidden/>
          </w:rPr>
          <w:instrText xml:space="preserve"> PAGEREF _Toc222812786 \h </w:instrText>
        </w:r>
        <w:r>
          <w:rPr>
            <w:noProof/>
            <w:webHidden/>
          </w:rPr>
        </w:r>
        <w:r>
          <w:rPr>
            <w:noProof/>
            <w:webHidden/>
          </w:rPr>
          <w:fldChar w:fldCharType="separate"/>
        </w:r>
        <w:r w:rsidR="005D2C64">
          <w:rPr>
            <w:noProof/>
            <w:webHidden/>
          </w:rPr>
          <w:t>120</w:t>
        </w:r>
        <w:r>
          <w:rPr>
            <w:noProof/>
            <w:webHidden/>
          </w:rPr>
          <w:fldChar w:fldCharType="end"/>
        </w:r>
      </w:hyperlink>
    </w:p>
    <w:p w14:paraId="1D0BA0D9" w14:textId="367F1EF8" w:rsidR="00AC7368" w:rsidRDefault="00AC7368">
      <w:pPr>
        <w:pStyle w:val="31"/>
        <w:rPr>
          <w:rFonts w:asciiTheme="minorHAnsi" w:eastAsiaTheme="minorEastAsia" w:hAnsiTheme="minorHAnsi" w:cstheme="minorBidi"/>
          <w:kern w:val="2"/>
          <w14:ligatures w14:val="standardContextual"/>
        </w:rPr>
      </w:pPr>
      <w:hyperlink w:anchor="_Toc222812787" w:history="1">
        <w:r w:rsidRPr="0060648C">
          <w:rPr>
            <w:rStyle w:val="a3"/>
          </w:rPr>
          <w:t>Пенсионные учётные единицы важны не только для тех, кто ещё работает и планирует своё финансовое будущее на пенсии. Они актуальны и для нынешних получателей пенсий, а также для людей, рассматривающих возможность выхода из пенсионного накопления второй ступени. У последних возникает практический вопрос – сколько дополнительных учётных единиц будет приобретено за средства, перечисляемые в «Содру». Пресс-служба «Содры» в связи с этим дала такие разъяснения.</w:t>
        </w:r>
        <w:r>
          <w:rPr>
            <w:webHidden/>
          </w:rPr>
          <w:tab/>
        </w:r>
        <w:r>
          <w:rPr>
            <w:webHidden/>
          </w:rPr>
          <w:fldChar w:fldCharType="begin"/>
        </w:r>
        <w:r>
          <w:rPr>
            <w:webHidden/>
          </w:rPr>
          <w:instrText xml:space="preserve"> PAGEREF _Toc222812787 \h </w:instrText>
        </w:r>
        <w:r>
          <w:rPr>
            <w:webHidden/>
          </w:rPr>
        </w:r>
        <w:r>
          <w:rPr>
            <w:webHidden/>
          </w:rPr>
          <w:fldChar w:fldCharType="separate"/>
        </w:r>
        <w:r w:rsidR="005D2C64">
          <w:rPr>
            <w:webHidden/>
          </w:rPr>
          <w:t>120</w:t>
        </w:r>
        <w:r>
          <w:rPr>
            <w:webHidden/>
          </w:rPr>
          <w:fldChar w:fldCharType="end"/>
        </w:r>
      </w:hyperlink>
    </w:p>
    <w:p w14:paraId="62267587" w14:textId="69B4962E"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88" w:history="1">
        <w:r w:rsidRPr="0060648C">
          <w:rPr>
            <w:rStyle w:val="a3"/>
            <w:noProof/>
          </w:rPr>
          <w:t>Elitetrader.ru, 21.02.2026, Пенсионный портфель из ETF — альтернатива целевым фондам</w:t>
        </w:r>
        <w:r>
          <w:rPr>
            <w:noProof/>
            <w:webHidden/>
          </w:rPr>
          <w:tab/>
        </w:r>
        <w:r>
          <w:rPr>
            <w:noProof/>
            <w:webHidden/>
          </w:rPr>
          <w:fldChar w:fldCharType="begin"/>
        </w:r>
        <w:r>
          <w:rPr>
            <w:noProof/>
            <w:webHidden/>
          </w:rPr>
          <w:instrText xml:space="preserve"> PAGEREF _Toc222812788 \h </w:instrText>
        </w:r>
        <w:r>
          <w:rPr>
            <w:noProof/>
            <w:webHidden/>
          </w:rPr>
        </w:r>
        <w:r>
          <w:rPr>
            <w:noProof/>
            <w:webHidden/>
          </w:rPr>
          <w:fldChar w:fldCharType="separate"/>
        </w:r>
        <w:r w:rsidR="005D2C64">
          <w:rPr>
            <w:noProof/>
            <w:webHidden/>
          </w:rPr>
          <w:t>122</w:t>
        </w:r>
        <w:r>
          <w:rPr>
            <w:noProof/>
            <w:webHidden/>
          </w:rPr>
          <w:fldChar w:fldCharType="end"/>
        </w:r>
      </w:hyperlink>
    </w:p>
    <w:p w14:paraId="7877ADEE" w14:textId="1F736C12" w:rsidR="00AC7368" w:rsidRDefault="00AC7368">
      <w:pPr>
        <w:pStyle w:val="31"/>
        <w:rPr>
          <w:rFonts w:asciiTheme="minorHAnsi" w:eastAsiaTheme="minorEastAsia" w:hAnsiTheme="minorHAnsi" w:cstheme="minorBidi"/>
          <w:kern w:val="2"/>
          <w14:ligatures w14:val="standardContextual"/>
        </w:rPr>
      </w:pPr>
      <w:hyperlink w:anchor="_Toc222812789" w:history="1">
        <w:r w:rsidRPr="0060648C">
          <w:rPr>
            <w:rStyle w:val="a3"/>
          </w:rPr>
          <w:t>С течением времени целевые фонды (target date funds) постепенно перераспределяют ресурсы портфеля из акций в облигации. Это делается, чтобы снизить риск инвестора по мере приближения к целевому году выхода на пенсию. Однако такой шаблонный подход подходит не всем, и слишком глубокое инвестирование в облигации может затруднить компенсацию инфляции. Кроме того, некоторые целевые фонды имеют высокие комиссионные сборы, что еще больше снижает доходность.</w:t>
        </w:r>
        <w:r>
          <w:rPr>
            <w:webHidden/>
          </w:rPr>
          <w:tab/>
        </w:r>
        <w:r>
          <w:rPr>
            <w:webHidden/>
          </w:rPr>
          <w:fldChar w:fldCharType="begin"/>
        </w:r>
        <w:r>
          <w:rPr>
            <w:webHidden/>
          </w:rPr>
          <w:instrText xml:space="preserve"> PAGEREF _Toc222812789 \h </w:instrText>
        </w:r>
        <w:r>
          <w:rPr>
            <w:webHidden/>
          </w:rPr>
        </w:r>
        <w:r>
          <w:rPr>
            <w:webHidden/>
          </w:rPr>
          <w:fldChar w:fldCharType="separate"/>
        </w:r>
        <w:r w:rsidR="005D2C64">
          <w:rPr>
            <w:webHidden/>
          </w:rPr>
          <w:t>122</w:t>
        </w:r>
        <w:r>
          <w:rPr>
            <w:webHidden/>
          </w:rPr>
          <w:fldChar w:fldCharType="end"/>
        </w:r>
      </w:hyperlink>
    </w:p>
    <w:p w14:paraId="22588743" w14:textId="3994B20B" w:rsidR="00AC7368" w:rsidRDefault="00AC7368">
      <w:pPr>
        <w:pStyle w:val="21"/>
        <w:tabs>
          <w:tab w:val="right" w:leader="dot" w:pos="9061"/>
        </w:tabs>
        <w:rPr>
          <w:rFonts w:asciiTheme="minorHAnsi" w:eastAsiaTheme="minorEastAsia" w:hAnsiTheme="minorHAnsi" w:cstheme="minorBidi"/>
          <w:noProof/>
          <w:kern w:val="2"/>
          <w14:ligatures w14:val="standardContextual"/>
        </w:rPr>
      </w:pPr>
      <w:hyperlink w:anchor="_Toc222812790" w:history="1">
        <w:r w:rsidRPr="0060648C">
          <w:rPr>
            <w:rStyle w:val="a3"/>
            <w:noProof/>
          </w:rPr>
          <w:t>Overclockers.ru, 23.02.2026, Fast Company: в США всё больше пожилых людей возвращаются к работе после выхода на пенсию</w:t>
        </w:r>
        <w:r>
          <w:rPr>
            <w:noProof/>
            <w:webHidden/>
          </w:rPr>
          <w:tab/>
        </w:r>
        <w:r>
          <w:rPr>
            <w:noProof/>
            <w:webHidden/>
          </w:rPr>
          <w:fldChar w:fldCharType="begin"/>
        </w:r>
        <w:r>
          <w:rPr>
            <w:noProof/>
            <w:webHidden/>
          </w:rPr>
          <w:instrText xml:space="preserve"> PAGEREF _Toc222812790 \h </w:instrText>
        </w:r>
        <w:r>
          <w:rPr>
            <w:noProof/>
            <w:webHidden/>
          </w:rPr>
        </w:r>
        <w:r>
          <w:rPr>
            <w:noProof/>
            <w:webHidden/>
          </w:rPr>
          <w:fldChar w:fldCharType="separate"/>
        </w:r>
        <w:r w:rsidR="005D2C64">
          <w:rPr>
            <w:noProof/>
            <w:webHidden/>
          </w:rPr>
          <w:t>123</w:t>
        </w:r>
        <w:r>
          <w:rPr>
            <w:noProof/>
            <w:webHidden/>
          </w:rPr>
          <w:fldChar w:fldCharType="end"/>
        </w:r>
      </w:hyperlink>
    </w:p>
    <w:p w14:paraId="3949DC4C" w14:textId="5EE845C5" w:rsidR="00AC7368" w:rsidRDefault="00AC7368">
      <w:pPr>
        <w:pStyle w:val="31"/>
        <w:rPr>
          <w:rFonts w:asciiTheme="minorHAnsi" w:eastAsiaTheme="minorEastAsia" w:hAnsiTheme="minorHAnsi" w:cstheme="minorBidi"/>
          <w:kern w:val="2"/>
          <w14:ligatures w14:val="standardContextual"/>
        </w:rPr>
      </w:pPr>
      <w:hyperlink w:anchor="_Toc222812791" w:history="1">
        <w:r w:rsidRPr="0060648C">
          <w:rPr>
            <w:rStyle w:val="a3"/>
          </w:rPr>
          <w:t>Как сообщает Fast Company, все больше пенсионеров в США возвращаются к работе после выхода на пенсию - и по разным причинам. Согласно опросу Resume Builder, в котором приняли участие более 3500 пожилых людей в США, примерно каждый восьмой вернется к работе или планирует это сделать в 2026 году. Еще 16 процентов пожилых людей никогда не выходили на пенсию, а 4 процента активно искали новые рабочие места.</w:t>
        </w:r>
        <w:r>
          <w:rPr>
            <w:webHidden/>
          </w:rPr>
          <w:tab/>
        </w:r>
        <w:r>
          <w:rPr>
            <w:webHidden/>
          </w:rPr>
          <w:fldChar w:fldCharType="begin"/>
        </w:r>
        <w:r>
          <w:rPr>
            <w:webHidden/>
          </w:rPr>
          <w:instrText xml:space="preserve"> PAGEREF _Toc222812791 \h </w:instrText>
        </w:r>
        <w:r>
          <w:rPr>
            <w:webHidden/>
          </w:rPr>
        </w:r>
        <w:r>
          <w:rPr>
            <w:webHidden/>
          </w:rPr>
          <w:fldChar w:fldCharType="separate"/>
        </w:r>
        <w:r w:rsidR="005D2C64">
          <w:rPr>
            <w:webHidden/>
          </w:rPr>
          <w:t>123</w:t>
        </w:r>
        <w:r>
          <w:rPr>
            <w:webHidden/>
          </w:rPr>
          <w:fldChar w:fldCharType="end"/>
        </w:r>
      </w:hyperlink>
    </w:p>
    <w:p w14:paraId="15E433F4" w14:textId="619529F9" w:rsidR="00A0290C" w:rsidRPr="00C35BEA" w:rsidRDefault="0016758D" w:rsidP="00310633">
      <w:pPr>
        <w:rPr>
          <w:b/>
          <w:caps/>
          <w:sz w:val="32"/>
        </w:rPr>
      </w:pPr>
      <w:r w:rsidRPr="00C35BEA">
        <w:rPr>
          <w:caps/>
          <w:sz w:val="28"/>
        </w:rPr>
        <w:fldChar w:fldCharType="end"/>
      </w:r>
    </w:p>
    <w:p w14:paraId="6EA9C6EB" w14:textId="77777777" w:rsidR="00D1642B" w:rsidRPr="00C35BEA" w:rsidRDefault="00D1642B" w:rsidP="00D1642B">
      <w:pPr>
        <w:pStyle w:val="251"/>
      </w:pPr>
      <w:bookmarkStart w:id="16" w:name="_Toc396864664"/>
      <w:bookmarkStart w:id="17" w:name="_Toc99318652"/>
      <w:bookmarkStart w:id="18" w:name="_Toc246216291"/>
      <w:bookmarkStart w:id="19" w:name="_Toc246297418"/>
      <w:bookmarkStart w:id="20" w:name="_Toc222812621"/>
      <w:bookmarkEnd w:id="8"/>
      <w:bookmarkEnd w:id="9"/>
      <w:bookmarkEnd w:id="10"/>
      <w:bookmarkEnd w:id="11"/>
      <w:bookmarkEnd w:id="12"/>
      <w:bookmarkEnd w:id="13"/>
      <w:bookmarkEnd w:id="14"/>
      <w:bookmarkEnd w:id="15"/>
      <w:r w:rsidRPr="00C35BEA">
        <w:lastRenderedPageBreak/>
        <w:t>НОВОСТИ ПЕНСИОННОЙ ОТРАСЛИ</w:t>
      </w:r>
      <w:bookmarkEnd w:id="16"/>
      <w:bookmarkEnd w:id="17"/>
      <w:bookmarkEnd w:id="20"/>
    </w:p>
    <w:p w14:paraId="024116D1" w14:textId="77777777" w:rsidR="00111D7C" w:rsidRPr="00C35BEA" w:rsidRDefault="00111D7C" w:rsidP="00111D7C">
      <w:pPr>
        <w:pStyle w:val="10"/>
      </w:pPr>
      <w:bookmarkStart w:id="21" w:name="_Toc99271685"/>
      <w:bookmarkStart w:id="22" w:name="_Toc99318653"/>
      <w:bookmarkStart w:id="23" w:name="_Toc165991072"/>
      <w:bookmarkStart w:id="24" w:name="_Toc246987631"/>
      <w:bookmarkStart w:id="25" w:name="_Toc248632297"/>
      <w:bookmarkStart w:id="26" w:name="_Toc251223975"/>
      <w:bookmarkStart w:id="27" w:name="_Toc222812622"/>
      <w:bookmarkEnd w:id="18"/>
      <w:bookmarkEnd w:id="19"/>
      <w:r w:rsidRPr="00C35BEA">
        <w:t>Новости отрасли НПФ</w:t>
      </w:r>
      <w:bookmarkEnd w:id="21"/>
      <w:bookmarkEnd w:id="22"/>
      <w:bookmarkEnd w:id="23"/>
      <w:bookmarkEnd w:id="27"/>
    </w:p>
    <w:p w14:paraId="6D6BC5AF" w14:textId="77777777" w:rsidR="009773ED" w:rsidRPr="00C35BEA" w:rsidRDefault="009773ED" w:rsidP="009773ED">
      <w:pPr>
        <w:pStyle w:val="2"/>
      </w:pPr>
      <w:bookmarkStart w:id="28" w:name="_Hlk222521321"/>
      <w:bookmarkStart w:id="29" w:name="_Toc222812623"/>
      <w:r w:rsidRPr="00C35BEA">
        <w:t xml:space="preserve">РИА Новости, 20.02.2026, </w:t>
      </w:r>
      <w:r w:rsidRPr="00C35BEA">
        <w:rPr>
          <w:rFonts w:eastAsia="Verdana"/>
        </w:rPr>
        <w:t>Путин подписал закон, освобождающий ряд финорганизаций от консолидированной отчетности</w:t>
      </w:r>
      <w:bookmarkEnd w:id="29"/>
    </w:p>
    <w:p w14:paraId="5A8BBF50" w14:textId="77777777" w:rsidR="009773ED" w:rsidRPr="00C35BEA" w:rsidRDefault="009773ED" w:rsidP="002D11AB">
      <w:pPr>
        <w:pStyle w:val="3"/>
      </w:pPr>
      <w:bookmarkStart w:id="30" w:name="_Toc222812624"/>
      <w:r w:rsidRPr="00C35BEA">
        <w:t>Президент России Владимир Путин подписал закон, освобождающий с 1 марта 2026 года ряд финансовых организаций от составления консолидированной финансовой отчетности (КФО), соответствующий документ размещен на сайте официального опубликования правовых актов.</w:t>
      </w:r>
      <w:bookmarkEnd w:id="30"/>
    </w:p>
    <w:p w14:paraId="3E3739E7" w14:textId="77777777" w:rsidR="009773ED" w:rsidRPr="00C35BEA" w:rsidRDefault="009773ED" w:rsidP="009773ED">
      <w:r w:rsidRPr="00C35BEA">
        <w:t xml:space="preserve">Документ дает право отдельным организациям финансового рынка, входящим в группы, не составлять консолидированную финансовую отчетность. Речь идет о страховых организациях (за исключением страховых медицинских организаций, осуществляющих только обязательное медицинское страхование), </w:t>
      </w:r>
      <w:r w:rsidRPr="00C35BEA">
        <w:rPr>
          <w:b/>
        </w:rPr>
        <w:t>НПФ, управляющих компаниях</w:t>
      </w:r>
      <w:r w:rsidRPr="00C35BEA">
        <w:t xml:space="preserve"> инвестиционных, паевых инвестиционных и </w:t>
      </w:r>
      <w:r w:rsidRPr="00C35BEA">
        <w:rPr>
          <w:b/>
        </w:rPr>
        <w:t>негосударственных пенсионных фондов</w:t>
      </w:r>
      <w:r w:rsidRPr="00C35BEA">
        <w:t>.</w:t>
      </w:r>
    </w:p>
    <w:p w14:paraId="67B52496" w14:textId="77777777" w:rsidR="009773ED" w:rsidRPr="00C35BEA" w:rsidRDefault="009773ED" w:rsidP="009773ED">
      <w:r w:rsidRPr="00C35BEA">
        <w:t>Но для этого предусмотрено несколько условий. Во-первых, организация не должна быть эмитентом ценных бумаг, допущенных к организованным торгам. Во-вторых, организация обязана уведомить своих участников (акционеров, учредителей) о намерении не составлять КФО, а эти лица - согласиться с таким намерением.</w:t>
      </w:r>
    </w:p>
    <w:p w14:paraId="2B498E3F" w14:textId="77777777" w:rsidR="009773ED" w:rsidRPr="00C35BEA" w:rsidRDefault="009773ED" w:rsidP="009773ED">
      <w:r w:rsidRPr="00C35BEA">
        <w:t>В-третьих, информация, отражающая финансовое положение, финансовые результаты деятельности и изменения финансового положения организации, включается в КФО, которую раскрывает другая организация, входящая в одну группу с ней.</w:t>
      </w:r>
    </w:p>
    <w:p w14:paraId="3FE2D51D" w14:textId="3D0048AA" w:rsidR="009773ED" w:rsidRPr="00C35BEA" w:rsidRDefault="009773ED" w:rsidP="009773ED">
      <w:r w:rsidRPr="00C35BEA">
        <w:t xml:space="preserve">Соответствующие изменения вносятся в законы </w:t>
      </w:r>
      <w:r w:rsidR="00237D7F">
        <w:t>«</w:t>
      </w:r>
      <w:r w:rsidRPr="00C35BEA">
        <w:t>О консолидированной финансовой отчетности</w:t>
      </w:r>
      <w:r w:rsidR="00237D7F">
        <w:t>»</w:t>
      </w:r>
      <w:r w:rsidRPr="00C35BEA">
        <w:t xml:space="preserve"> и </w:t>
      </w:r>
      <w:r w:rsidR="00237D7F">
        <w:t>«</w:t>
      </w:r>
      <w:r w:rsidRPr="00C35BEA">
        <w:t>О рынке ценных бумаг</w:t>
      </w:r>
      <w:r w:rsidR="00237D7F">
        <w:t>»</w:t>
      </w:r>
      <w:r w:rsidRPr="00C35BEA">
        <w:t>. Они призваны снизить административную нагрузку на соответствующие организации, входящие в группы.</w:t>
      </w:r>
    </w:p>
    <w:p w14:paraId="7C168549" w14:textId="77777777" w:rsidR="009773ED" w:rsidRPr="00C35BEA" w:rsidRDefault="009773ED" w:rsidP="009773ED">
      <w:r w:rsidRPr="00C35BEA">
        <w:t>При этом возможность не составлять консолидированную финансовую отчетность не будет распространяться на организации, обязанные составлять ее в силу других федеральных законов, а также на акционерные общества, чьи акции находятся в федеральной собственности, и федеральные государственные унитарные предприятия по перечням правительства РФ, пояснял ранее Минфин.</w:t>
      </w:r>
    </w:p>
    <w:p w14:paraId="070433DD" w14:textId="77777777" w:rsidR="009773ED" w:rsidRPr="00C35BEA" w:rsidRDefault="009773ED" w:rsidP="009773ED">
      <w:r w:rsidRPr="00C35BEA">
        <w:t>Исходя из сопроводительных документов, отказаться от составления КФО не могут, например, головные организации банковских холдингов, головные кредитные организации банковских групп, центральные контрагенты, организаторы торговли, центральный депозитарий, публично-правовые компании.</w:t>
      </w:r>
    </w:p>
    <w:p w14:paraId="7E7BB1DF" w14:textId="27D3563A" w:rsidR="00774690" w:rsidRPr="00C35BEA" w:rsidRDefault="00774690" w:rsidP="00774690">
      <w:pPr>
        <w:pStyle w:val="2"/>
      </w:pPr>
      <w:bookmarkStart w:id="31" w:name="_Toc222812625"/>
      <w:bookmarkEnd w:id="28"/>
      <w:r w:rsidRPr="00C35BEA">
        <w:lastRenderedPageBreak/>
        <w:t>ТАСС, 20.02.2026, НПФ активно переходят на российское ПО</w:t>
      </w:r>
      <w:bookmarkEnd w:id="31"/>
    </w:p>
    <w:p w14:paraId="6A63A0FC" w14:textId="525C5991" w:rsidR="00774690" w:rsidRPr="00C35BEA" w:rsidRDefault="00774690" w:rsidP="002D11AB">
      <w:pPr>
        <w:pStyle w:val="3"/>
      </w:pPr>
      <w:bookmarkStart w:id="32" w:name="_Toc222812626"/>
      <w:r w:rsidRPr="00C35BEA">
        <w:t xml:space="preserve">Негосударственные пенсионные фонды находятся в активной фазе технологической перестройки. Импортозамещение становится для них не просто регуляторным требованием, а возможностью перезапустить архитектуру и технологии рынка. Об этом заявил заместитель генерального директора НПФ </w:t>
      </w:r>
      <w:r w:rsidR="00237D7F">
        <w:t>«</w:t>
      </w:r>
      <w:r w:rsidRPr="00C35BEA">
        <w:t>БУДУЩЕЕ</w:t>
      </w:r>
      <w:r w:rsidR="00237D7F">
        <w:t>»</w:t>
      </w:r>
      <w:r w:rsidRPr="00C35BEA">
        <w:t xml:space="preserve"> Андрей Козлов на сессии </w:t>
      </w:r>
      <w:r w:rsidR="00237D7F">
        <w:t>«</w:t>
      </w:r>
      <w:r w:rsidRPr="00C35BEA">
        <w:t>Полигоны. Где рождаются решения</w:t>
      </w:r>
      <w:r w:rsidR="00237D7F">
        <w:t>»</w:t>
      </w:r>
      <w:r w:rsidRPr="00C35BEA">
        <w:t xml:space="preserve"> Уральского форума </w:t>
      </w:r>
      <w:r w:rsidR="00237D7F">
        <w:t>«</w:t>
      </w:r>
      <w:r w:rsidRPr="00C35BEA">
        <w:t>Кибербезопасность в финансах</w:t>
      </w:r>
      <w:r w:rsidR="00237D7F">
        <w:t>»</w:t>
      </w:r>
      <w:r w:rsidRPr="00C35BEA">
        <w:t>.</w:t>
      </w:r>
      <w:bookmarkEnd w:id="32"/>
    </w:p>
    <w:p w14:paraId="0B23CFD2" w14:textId="48E4CEE2" w:rsidR="00774690" w:rsidRPr="00C35BEA" w:rsidRDefault="00774690" w:rsidP="00774690">
      <w:r w:rsidRPr="00C35BEA">
        <w:t xml:space="preserve">В своем выступлении эксперт рассказал об итогах работы полигона по тестированию российского ПО в рамках ИЦК </w:t>
      </w:r>
      <w:r w:rsidR="00237D7F">
        <w:t>«</w:t>
      </w:r>
      <w:r w:rsidRPr="00C35BEA">
        <w:t>Финансы</w:t>
      </w:r>
      <w:r w:rsidR="00237D7F">
        <w:t>»</w:t>
      </w:r>
      <w:r w:rsidRPr="00C35BEA">
        <w:t>.</w:t>
      </w:r>
    </w:p>
    <w:p w14:paraId="77E870D2" w14:textId="50D54D0F" w:rsidR="00774690" w:rsidRPr="00C35BEA" w:rsidRDefault="00237D7F" w:rsidP="00774690">
      <w:r>
        <w:t>«</w:t>
      </w:r>
      <w:r w:rsidR="00774690" w:rsidRPr="00C35BEA">
        <w:t>Решение о реализации полигонов по всему финансовому сектору, а не только в банковской отрасли стало важным методологическим шагом. Это позволило проанализировать уже имеющиеся решения, оценить новые IT-продукты и выбрать самые перспективные</w:t>
      </w:r>
      <w:r>
        <w:t>»</w:t>
      </w:r>
      <w:r w:rsidR="00774690" w:rsidRPr="00C35BEA">
        <w:t>, - отметил Андрей Козлов.</w:t>
      </w:r>
    </w:p>
    <w:p w14:paraId="2B3D17B6" w14:textId="66AB4EC0" w:rsidR="00774690" w:rsidRPr="00C35BEA" w:rsidRDefault="00774690" w:rsidP="00774690">
      <w:r w:rsidRPr="00C35BEA">
        <w:t xml:space="preserve">НПФ </w:t>
      </w:r>
      <w:r w:rsidR="00237D7F">
        <w:t>«</w:t>
      </w:r>
      <w:r w:rsidRPr="00C35BEA">
        <w:t>БУДУЩЕЕ</w:t>
      </w:r>
      <w:r w:rsidR="00237D7F">
        <w:t>»</w:t>
      </w:r>
      <w:r w:rsidRPr="00C35BEA">
        <w:t xml:space="preserve"> начал модернизацию IТ-ландшафта еще в 2021 году. Это позволило выявить инфраструктурные ограничения до введения новых требований по информационной безопасности. Участие в отраслевом полигоне помогло НПФ в кооперации с крупнейшими фондами рынка, вендорами и операторами оценить системы в реальной среде. Базовый функционал цифровых решений тестировали по 28 критериям - от ведения договоров до расчета выплат.</w:t>
      </w:r>
    </w:p>
    <w:p w14:paraId="61C3587D" w14:textId="726C2EA0" w:rsidR="00774690" w:rsidRPr="00C35BEA" w:rsidRDefault="00237D7F" w:rsidP="00774690">
      <w:r>
        <w:t>«</w:t>
      </w:r>
      <w:r w:rsidR="00774690" w:rsidRPr="00C35BEA">
        <w:t>Представленные информационные системы реализованы на разных архитектурных паттернах - от микросервисной до монолита, что дает дополнительные возможности для активного развития технологий в пенсионной отрасли. Есть классические монолиты, есть переходные решения с возможностью горизонтального масштабирования и управления нагрузкой</w:t>
      </w:r>
      <w:r>
        <w:t>»</w:t>
      </w:r>
      <w:r w:rsidR="00774690" w:rsidRPr="00C35BEA">
        <w:t>, - пояснил Андрей Козлов.</w:t>
      </w:r>
    </w:p>
    <w:p w14:paraId="1E26962B" w14:textId="77777777" w:rsidR="00774690" w:rsidRPr="00C35BEA" w:rsidRDefault="00774690" w:rsidP="00774690">
      <w:r w:rsidRPr="00C35BEA">
        <w:t>По словам эксперта, ранее тестирование проходило всего по трем сценариям нагрузки: до 1 млн, до 5 млн и до 10 млн клиентов. В планах на 2026 год - детализировать параметры нагрузочного тестирования, а также улучшить интеграцию системы защиты информации (СЗИ) с внешними решениями.</w:t>
      </w:r>
    </w:p>
    <w:p w14:paraId="495BB288" w14:textId="365B9367" w:rsidR="00774690" w:rsidRPr="00C35BEA" w:rsidRDefault="00774690" w:rsidP="00774690">
      <w:r w:rsidRPr="00C35BEA">
        <w:t xml:space="preserve">В завершении эксперт добавил, что итоги тестирования находятся в открытом доступе. Это особенно важно для фондов </w:t>
      </w:r>
      <w:r w:rsidR="00237D7F">
        <w:t>«</w:t>
      </w:r>
      <w:r w:rsidRPr="00C35BEA">
        <w:t>второй волны</w:t>
      </w:r>
      <w:r w:rsidR="00237D7F">
        <w:t>»</w:t>
      </w:r>
      <w:r w:rsidRPr="00C35BEA">
        <w:t>, которым нужно заранее подготовиться к реализации требований по кибербезопасности и выбрать решения без дополнительных временных затрат на адаптацию процессов.</w:t>
      </w:r>
    </w:p>
    <w:p w14:paraId="6D120BB4" w14:textId="64A998AC" w:rsidR="00774690" w:rsidRPr="00C35BEA" w:rsidRDefault="00774690" w:rsidP="00774690">
      <w:hyperlink r:id="rId8" w:history="1">
        <w:r w:rsidRPr="00C35BEA">
          <w:rPr>
            <w:rStyle w:val="a3"/>
          </w:rPr>
          <w:t>https://tass.ru/novosti-partnerov/26514315</w:t>
        </w:r>
      </w:hyperlink>
      <w:r w:rsidRPr="00C35BEA">
        <w:t xml:space="preserve"> </w:t>
      </w:r>
    </w:p>
    <w:p w14:paraId="7DDC3F3B" w14:textId="77777777" w:rsidR="005C7A4C" w:rsidRPr="00C35BEA" w:rsidRDefault="005C7A4C" w:rsidP="005C7A4C">
      <w:pPr>
        <w:pStyle w:val="2"/>
      </w:pPr>
      <w:bookmarkStart w:id="33" w:name="ф1"/>
      <w:bookmarkStart w:id="34" w:name="_Toc222812627"/>
      <w:bookmarkEnd w:id="33"/>
      <w:r w:rsidRPr="00C35BEA">
        <w:lastRenderedPageBreak/>
        <w:t>Ведомости, 20.02.2026, Взносы на корпоративную пенсию увеличились на 17% в 2025 году</w:t>
      </w:r>
      <w:bookmarkEnd w:id="34"/>
    </w:p>
    <w:p w14:paraId="0572B253" w14:textId="132C0D5F" w:rsidR="005C7A4C" w:rsidRPr="00C35BEA" w:rsidRDefault="005C7A4C" w:rsidP="002D11AB">
      <w:pPr>
        <w:pStyle w:val="3"/>
      </w:pPr>
      <w:bookmarkStart w:id="35" w:name="_Toc222812628"/>
      <w:r w:rsidRPr="00C35BEA">
        <w:t xml:space="preserve">Сотрудники российских компаний в 2025 г. увеличили взносы на корпоративную пенсию в СберНПФ на 17%. В среднем они отправляли в корпоративные копилки по 6000 руб. в произвольном режиме. Об этом сообщили </w:t>
      </w:r>
      <w:r w:rsidR="00237D7F">
        <w:t>«</w:t>
      </w:r>
      <w:r w:rsidRPr="00C35BEA">
        <w:t>Ведомостям</w:t>
      </w:r>
      <w:r w:rsidR="00237D7F">
        <w:t>»</w:t>
      </w:r>
      <w:r w:rsidRPr="00C35BEA">
        <w:t xml:space="preserve"> в Сбербанке.</w:t>
      </w:r>
      <w:bookmarkEnd w:id="35"/>
    </w:p>
    <w:p w14:paraId="1C2FBF3F" w14:textId="77777777" w:rsidR="005C7A4C" w:rsidRPr="00C35BEA" w:rsidRDefault="005C7A4C" w:rsidP="005C7A4C">
      <w:r w:rsidRPr="00C35BEA">
        <w:t>У строителей средний размер текущего взноса увеличился вдвое и достиг 17 000 руб. IT-специалисты перевели в корпоративные копилки по 12 000 руб. (+23%), финансисты - 6000 руб. (+19%).</w:t>
      </w:r>
    </w:p>
    <w:p w14:paraId="6EC883FD" w14:textId="778346ED" w:rsidR="005C7A4C" w:rsidRPr="00C35BEA" w:rsidRDefault="005C7A4C" w:rsidP="005C7A4C">
      <w:r w:rsidRPr="00C35BEA">
        <w:t xml:space="preserve">В прошлом году к корпоративной пенсионной программе </w:t>
      </w:r>
      <w:r w:rsidR="00237D7F">
        <w:t>«</w:t>
      </w:r>
      <w:r w:rsidRPr="00C35BEA">
        <w:t>Паритетная</w:t>
      </w:r>
      <w:r w:rsidR="00237D7F">
        <w:t>»</w:t>
      </w:r>
      <w:r w:rsidRPr="00C35BEA">
        <w:t xml:space="preserve"> присоединились 14 000 работников компаний. Такой счет сотрудник пополняет сам и получает доплату от работодателя. Строители стали вступать в программу в пять раз чаще в годовом выражении. Интерес логистов к пенсии от работодателя увеличился на 28%, IT-специалистов - на 26%.</w:t>
      </w:r>
    </w:p>
    <w:p w14:paraId="1D7C7247" w14:textId="77777777" w:rsidR="005C7A4C" w:rsidRPr="00C35BEA" w:rsidRDefault="005C7A4C" w:rsidP="005C7A4C">
      <w:r w:rsidRPr="00C35BEA">
        <w:t>В среднем работники начинают копить на пенсию с работодателем за 22 года до выхода на нее. Финансисты задумываются об этом на год раньше.</w:t>
      </w:r>
    </w:p>
    <w:p w14:paraId="4A38E0E3" w14:textId="77777777" w:rsidR="005C7A4C" w:rsidRPr="00C35BEA" w:rsidRDefault="005C7A4C" w:rsidP="005C7A4C">
      <w:r w:rsidRPr="00C35BEA">
        <w:t>Генеральный директор СберНПФ Ольга Изюмова рассказала, что в прошлом году молодые люди, родившиеся после 1997 г., стали на 40% чаще подключать пенсию от работодателя. Миллениалы (1981 - 1996 гг.) откладывали в корпоративные копилки на 15% больше, чем в 2024 г.</w:t>
      </w:r>
    </w:p>
    <w:p w14:paraId="03184F2B" w14:textId="77777777" w:rsidR="005C7A4C" w:rsidRPr="00C35BEA" w:rsidRDefault="005C7A4C" w:rsidP="005C7A4C">
      <w:r w:rsidRPr="00C35BEA">
        <w:t>В 2025 г. сотрудники российских компаний вместе с работодателями отложили 5,4 млрд руб. на негосударственную пенсию в фонд. Это на 14% больше, чем в предыдущем году.</w:t>
      </w:r>
    </w:p>
    <w:p w14:paraId="56A1CAE9" w14:textId="77777777" w:rsidR="005C7A4C" w:rsidRPr="00C35BEA" w:rsidRDefault="005C7A4C" w:rsidP="005C7A4C">
      <w:r w:rsidRPr="00C35BEA">
        <w:t>9 февраля министр труда и социальной защиты России Антон Котяков заявил, что вопрос повышения пенсионного возраста из-за кадровых проблем не рассматривается. Он уточнил, что основной кадровый резерв правительство видит в привлечении молодежи.</w:t>
      </w:r>
    </w:p>
    <w:p w14:paraId="6AD541B4" w14:textId="0ECC1AF3" w:rsidR="005C7A4C" w:rsidRPr="00C35BEA" w:rsidRDefault="005C7A4C" w:rsidP="005C7A4C">
      <w:hyperlink r:id="rId9" w:history="1">
        <w:r w:rsidRPr="00C35BEA">
          <w:rPr>
            <w:rStyle w:val="a3"/>
          </w:rPr>
          <w:t>https://www.vedomosti.ru/finance/news/2026/02/20/1177730-korporativnuyu-pensiyu</w:t>
        </w:r>
      </w:hyperlink>
      <w:r w:rsidRPr="00C35BEA">
        <w:t xml:space="preserve"> </w:t>
      </w:r>
    </w:p>
    <w:p w14:paraId="35216C15" w14:textId="154E50EE" w:rsidR="001F7CD7" w:rsidRPr="00C35BEA" w:rsidRDefault="001F7CD7" w:rsidP="001F7CD7">
      <w:pPr>
        <w:pStyle w:val="2"/>
      </w:pPr>
      <w:bookmarkStart w:id="36" w:name="_Toc222812629"/>
      <w:r w:rsidRPr="00C35BEA">
        <w:t>Национальная ассоциация негосударственных пенсионных фондов, 20.02.2026, Россияне стали больше откладывать на пенсию с работодателем</w:t>
      </w:r>
      <w:bookmarkEnd w:id="36"/>
    </w:p>
    <w:p w14:paraId="5E3C3DCA" w14:textId="77777777" w:rsidR="001F7CD7" w:rsidRPr="00C35BEA" w:rsidRDefault="001F7CD7" w:rsidP="002D11AB">
      <w:pPr>
        <w:pStyle w:val="3"/>
      </w:pPr>
      <w:bookmarkStart w:id="37" w:name="_Toc222812630"/>
      <w:r w:rsidRPr="00C35BEA">
        <w:t>В 2025 году сотрудники российских компаний на 17% увеличили взносы на корпоративную пенсию в СберНПФ. Самыми активными сберегателями оказались строители: они копили чаще и откладывали больше. В среднем люди начинают задумываться о дополнительной пенсии за 22 года до выхода на неё.</w:t>
      </w:r>
      <w:bookmarkEnd w:id="37"/>
    </w:p>
    <w:p w14:paraId="481B5842" w14:textId="23A6ED86" w:rsidR="001F7CD7" w:rsidRPr="00C35BEA" w:rsidRDefault="001F7CD7" w:rsidP="001F7CD7">
      <w:r w:rsidRPr="00C35BEA">
        <w:t xml:space="preserve">За год к корпоративной пенсионной программе (КПП) </w:t>
      </w:r>
      <w:r w:rsidR="00237D7F">
        <w:t>«</w:t>
      </w:r>
      <w:r w:rsidRPr="00C35BEA">
        <w:t>Паритетная</w:t>
      </w:r>
      <w:r w:rsidR="00237D7F">
        <w:t>»</w:t>
      </w:r>
      <w:r w:rsidRPr="00C35BEA">
        <w:t xml:space="preserve"> от СберНПФ подключились 14 тысяч сотрудников российских компаний. Человек пополняет такой счёт сам, а также получает доплату от работодателя. Строители стали вступать в КПП в пять раз чаще, чем в 2024 году. Интерес логистов к пенсии от работодателя вырос на 28%, IT-специалистов - на 26%.</w:t>
      </w:r>
    </w:p>
    <w:p w14:paraId="5C15A8B4" w14:textId="77777777" w:rsidR="001F7CD7" w:rsidRPr="00C35BEA" w:rsidRDefault="001F7CD7" w:rsidP="001F7CD7">
      <w:r w:rsidRPr="00C35BEA">
        <w:lastRenderedPageBreak/>
        <w:t>По данным СберНПФ, россияне в среднем отправляли в корпоративные копилки по 6 тысяч рублей в произвольном режиме. Это на 17% больше, чем в 2024 году. У строителей средний размер текущего взноса вырос вдвое - до 17 тысяч рублей. IT-специалисты стали отправлять в такие копилки по 12 тысяч рублей (+23%), а финансисты - по 6 тысяч рублей (+19%).</w:t>
      </w:r>
    </w:p>
    <w:p w14:paraId="45F5DB3B" w14:textId="77777777" w:rsidR="001F7CD7" w:rsidRPr="00C35BEA" w:rsidRDefault="001F7CD7" w:rsidP="001F7CD7">
      <w:r w:rsidRPr="00C35BEA">
        <w:t>В среднем сотрудники начинают копить на пенсию с работодателем за 22 года до наступления пенсионных оснований. Финансисты задумываются об этом чуть раньше остальных: за 23 года.</w:t>
      </w:r>
    </w:p>
    <w:p w14:paraId="03E8381C" w14:textId="77777777" w:rsidR="001F7CD7" w:rsidRPr="00C35BEA" w:rsidRDefault="001F7CD7" w:rsidP="001F7CD7">
      <w:r w:rsidRPr="00C35BEA">
        <w:t>Ольга Изюмова, генеральный директор СберНПФ:</w:t>
      </w:r>
    </w:p>
    <w:p w14:paraId="7EBD3D32" w14:textId="522D6301" w:rsidR="001F7CD7" w:rsidRPr="00C35BEA" w:rsidRDefault="00237D7F" w:rsidP="001F7CD7">
      <w:r>
        <w:t>«</w:t>
      </w:r>
      <w:r w:rsidR="001F7CD7" w:rsidRPr="00C35BEA">
        <w:t>Турбулентность на рынке труда сохраняется, и компаниям всё сложнее конкурировать за кадры. При этом молодые сотрудники ждут от работодателей больше поддержки, в том числе через расширенный социальный пакет. И это подтверждает статистика: в 2025 году зумеры, родившиеся после 1997 года, стали на 40% чаще подключать пенсию от работодателя. А миллениалы (1981 - 1996) откладывали в такие копилки на 15% больше, чем годом ранее</w:t>
      </w:r>
      <w:r>
        <w:t>»</w:t>
      </w:r>
      <w:r w:rsidR="001F7CD7" w:rsidRPr="00C35BEA">
        <w:t>.</w:t>
      </w:r>
    </w:p>
    <w:p w14:paraId="3CE19BC1" w14:textId="28F560BF" w:rsidR="001F7CD7" w:rsidRPr="00C35BEA" w:rsidRDefault="001F7CD7" w:rsidP="001F7CD7">
      <w:r w:rsidRPr="00C35BEA">
        <w:t xml:space="preserve">В 2025 году сотрудники российских компаний вместе с работодателями отложили 5,4 млрд рублей на негосударственную пенсию в СберНПФ. Это на 14% больше, чем годом ранее. Взносы на корпоративную пенсию люди могут получать от работодателя по КПП </w:t>
      </w:r>
      <w:r w:rsidR="00237D7F">
        <w:t>«</w:t>
      </w:r>
      <w:r w:rsidRPr="00C35BEA">
        <w:t>Социальная</w:t>
      </w:r>
      <w:r w:rsidR="00237D7F">
        <w:t>»</w:t>
      </w:r>
      <w:r w:rsidRPr="00C35BEA">
        <w:t xml:space="preserve"> или делать вместе с компанией по КПП </w:t>
      </w:r>
      <w:r w:rsidR="00237D7F">
        <w:t>«</w:t>
      </w:r>
      <w:r w:rsidRPr="00C35BEA">
        <w:t>Паритетная</w:t>
      </w:r>
      <w:r w:rsidR="00237D7F">
        <w:t>»</w:t>
      </w:r>
      <w:r w:rsidRPr="00C35BEA">
        <w:t>.</w:t>
      </w:r>
    </w:p>
    <w:p w14:paraId="362106DE" w14:textId="77777777" w:rsidR="001F7CD7" w:rsidRPr="00C35BEA" w:rsidRDefault="001F7CD7" w:rsidP="001F7CD7">
      <w:r w:rsidRPr="00C35BEA">
        <w:t># # #</w:t>
      </w:r>
    </w:p>
    <w:p w14:paraId="2C113EA1" w14:textId="77777777" w:rsidR="001F7CD7" w:rsidRPr="00C35BEA" w:rsidRDefault="001F7CD7" w:rsidP="001F7CD7">
      <w:r w:rsidRPr="00C35BEA">
        <w:t>Пресс-служба</w:t>
      </w:r>
    </w:p>
    <w:p w14:paraId="2C9C6102" w14:textId="054FCD2A" w:rsidR="001F7CD7" w:rsidRPr="00C35BEA" w:rsidRDefault="001F7CD7" w:rsidP="001F7CD7">
      <w:r w:rsidRPr="00C35BEA">
        <w:t xml:space="preserve">СберНПФ - негосударственный пенсионный фонд Сбербанка. Со СберНПФ можно копить и получать господдержку по программе долгосрочных сбережений, формировать негосударственную пенсию самостоятельно или с работодателем, а также управлять средствами накопительной пенсии. По данным Банка России, на конец 3 квартала 2025 года фонд входит в топ-3 по объёму активов под управлением. Каждый второй участник программы долгосрочных сбережений выбирает СберНПФ. Фонд работает на рынке с 1995 года и регулярно подтверждает наивысший рейтинг надёжности от </w:t>
      </w:r>
      <w:r w:rsidR="00237D7F">
        <w:t>«</w:t>
      </w:r>
      <w:r w:rsidRPr="00C35BEA">
        <w:t>Эксперт РА</w:t>
      </w:r>
      <w:r w:rsidR="00237D7F">
        <w:t>»</w:t>
      </w:r>
      <w:r w:rsidRPr="00C35BEA">
        <w:t xml:space="preserve"> - ruAAA </w:t>
      </w:r>
      <w:r w:rsidR="00237D7F">
        <w:t>«</w:t>
      </w:r>
      <w:r w:rsidRPr="00C35BEA">
        <w:t>Стабильный</w:t>
      </w:r>
      <w:r w:rsidR="00237D7F">
        <w:t>»</w:t>
      </w:r>
      <w:r w:rsidRPr="00C35BEA">
        <w:t>.</w:t>
      </w:r>
    </w:p>
    <w:p w14:paraId="7F8471B0" w14:textId="1C118018" w:rsidR="001F7CD7" w:rsidRPr="00C35BEA" w:rsidRDefault="001F7CD7" w:rsidP="001F7CD7">
      <w:hyperlink r:id="rId10" w:history="1">
        <w:r w:rsidRPr="00C35BEA">
          <w:rPr>
            <w:rStyle w:val="a3"/>
          </w:rPr>
          <w:t>https://www.napf.ru/news/napf_news_market/rossiyane-stali-bolshe-otkladyvat-na-pensiyu-s-rabotodatelem/</w:t>
        </w:r>
      </w:hyperlink>
      <w:r w:rsidRPr="00C35BEA">
        <w:t xml:space="preserve"> </w:t>
      </w:r>
    </w:p>
    <w:p w14:paraId="127FCF0C" w14:textId="0A843A5E" w:rsidR="007A3581" w:rsidRPr="00C35BEA" w:rsidRDefault="007A3581" w:rsidP="007A3581">
      <w:pPr>
        <w:pStyle w:val="2"/>
      </w:pPr>
      <w:bookmarkStart w:id="38" w:name="_Hlk222480607"/>
      <w:bookmarkStart w:id="39" w:name="_Toc222812631"/>
      <w:r w:rsidRPr="00C35BEA">
        <w:t xml:space="preserve">Ваш Пенсионный Брокер, 20.02.2026, </w:t>
      </w:r>
      <w:bookmarkEnd w:id="38"/>
      <w:r w:rsidRPr="00C35BEA">
        <w:t xml:space="preserve">НПФ </w:t>
      </w:r>
      <w:r w:rsidR="00237D7F">
        <w:t>«</w:t>
      </w:r>
      <w:r w:rsidRPr="00C35BEA">
        <w:t>Ростех</w:t>
      </w:r>
      <w:r w:rsidR="00237D7F">
        <w:t>»</w:t>
      </w:r>
      <w:r w:rsidRPr="00C35BEA">
        <w:t xml:space="preserve"> обеспечил доходность пенсионных средств клиентов до 20,3%</w:t>
      </w:r>
      <w:bookmarkEnd w:id="39"/>
    </w:p>
    <w:p w14:paraId="4C36B768" w14:textId="4E7648F6" w:rsidR="007A3581" w:rsidRPr="00C35BEA" w:rsidRDefault="007A3581" w:rsidP="002D11AB">
      <w:pPr>
        <w:pStyle w:val="3"/>
      </w:pPr>
      <w:bookmarkStart w:id="40" w:name="_Toc222812632"/>
      <w:r w:rsidRPr="00C35BEA">
        <w:t xml:space="preserve">Негосударственный пенсионный фонд </w:t>
      </w:r>
      <w:r w:rsidR="00237D7F">
        <w:t>«</w:t>
      </w:r>
      <w:r w:rsidRPr="00C35BEA">
        <w:t>Ростех</w:t>
      </w:r>
      <w:r w:rsidR="00237D7F">
        <w:t>»</w:t>
      </w:r>
      <w:r w:rsidRPr="00C35BEA">
        <w:t xml:space="preserve"> (входит в холдинг </w:t>
      </w:r>
      <w:r w:rsidR="00237D7F">
        <w:t>«</w:t>
      </w:r>
      <w:r w:rsidRPr="00C35BEA">
        <w:t>РТ-Финанс</w:t>
      </w:r>
      <w:r w:rsidR="00237D7F">
        <w:t>»</w:t>
      </w:r>
      <w:r w:rsidRPr="00C35BEA">
        <w:t xml:space="preserve"> - центр компетенций финансовых услуг Госкорпорации Ростех) по итогам 2025 года обеспечил доходность к распределению по счетам по программам негосударственного пенсионного обеспечения (НПО) и программе долгосрочных сбережений (ПДС) в размере 20,3%. Пенсионные накопления по обязательному пенсионному страхованию получили доходность 18,89%.</w:t>
      </w:r>
      <w:bookmarkEnd w:id="40"/>
    </w:p>
    <w:p w14:paraId="6A26E586" w14:textId="77777777" w:rsidR="007A3581" w:rsidRPr="00C35BEA" w:rsidRDefault="007A3581" w:rsidP="007A3581">
      <w:r w:rsidRPr="00C35BEA">
        <w:t xml:space="preserve">В портфеле Фонда - широкая линейка пенсионных предложений, разработанных с учетом специфики промышленных предприятий Ростеха. Программы ориентированы </w:t>
      </w:r>
      <w:r w:rsidRPr="00C35BEA">
        <w:lastRenderedPageBreak/>
        <w:t>как на молодых специалистов, так и на работающих пенсионеров в качестве дополнения к государственной пенсии.</w:t>
      </w:r>
    </w:p>
    <w:p w14:paraId="7140303A" w14:textId="498F6374" w:rsidR="007A3581" w:rsidRPr="00C35BEA" w:rsidRDefault="00237D7F" w:rsidP="007A3581">
      <w:r>
        <w:t>«</w:t>
      </w:r>
      <w:r w:rsidR="007A3581" w:rsidRPr="00C35BEA">
        <w:t>Для нас 2025 год стал периодом уверенного роста. Мы смогли обеспечить достойную доходность по всем направлениям и оправдать доверие наших основных клиентов - работников промышленных предприятий Госкорпорации Ростех. Это результат продуманной инвестиционной политики и внимательного отношения к рискам. Мы продолжим делать всё возможное, чтобы пенсионные средства росли и работали на будущее наших клиентов</w:t>
      </w:r>
      <w:r>
        <w:t>»</w:t>
      </w:r>
      <w:r w:rsidR="007A3581" w:rsidRPr="00C35BEA">
        <w:t xml:space="preserve">, - отметила генеральный директор НПФ </w:t>
      </w:r>
      <w:r>
        <w:t>«</w:t>
      </w:r>
      <w:r w:rsidR="007A3581" w:rsidRPr="00C35BEA">
        <w:t>Ростех</w:t>
      </w:r>
      <w:r>
        <w:t>»</w:t>
      </w:r>
      <w:r w:rsidR="007A3581" w:rsidRPr="00C35BEA">
        <w:t xml:space="preserve"> Гульназ Кадырова.</w:t>
      </w:r>
    </w:p>
    <w:p w14:paraId="46870626" w14:textId="77777777" w:rsidR="007A3581" w:rsidRPr="00C35BEA" w:rsidRDefault="007A3581" w:rsidP="007A3581">
      <w:r w:rsidRPr="00C35BEA">
        <w:t>По программе обязательного пенсионного страхования доход прибавляется к пенсионным накоплениям, которые сформированы из обязательных взносов, отчислявшихся работодателями до 2014 года.</w:t>
      </w:r>
    </w:p>
    <w:p w14:paraId="4503BAFE" w14:textId="1CAD2FA6" w:rsidR="007A3581" w:rsidRPr="00C35BEA" w:rsidRDefault="007A3581" w:rsidP="007A3581">
      <w:r w:rsidRPr="00C35BEA">
        <w:t xml:space="preserve">Средства по программам долгосрочных сбережений и негосударственного пенсионного обеспечения растут за счёт добровольных взносов и инвестиционного дохода, что позволяет формировать дополнительные средства к пенсии. Информацию о начисленном доходе и условиях программ можно получить на сайте НПФ </w:t>
      </w:r>
      <w:r w:rsidR="00237D7F">
        <w:t>«</w:t>
      </w:r>
      <w:r w:rsidRPr="00C35BEA">
        <w:t>Ростех</w:t>
      </w:r>
      <w:r w:rsidR="00237D7F">
        <w:t>»</w:t>
      </w:r>
      <w:r w:rsidRPr="00C35BEA">
        <w:t xml:space="preserve"> www.rostecnpf.ru.</w:t>
      </w:r>
    </w:p>
    <w:p w14:paraId="3B297E49" w14:textId="7D70FF25" w:rsidR="007A3581" w:rsidRPr="00C35BEA" w:rsidRDefault="007A3581" w:rsidP="007A3581">
      <w:r w:rsidRPr="00C35BEA">
        <w:t xml:space="preserve">Негосударственный пенсионный фонд </w:t>
      </w:r>
      <w:r w:rsidR="00237D7F">
        <w:t>«</w:t>
      </w:r>
      <w:r w:rsidRPr="00C35BEA">
        <w:t>Ростех</w:t>
      </w:r>
      <w:r w:rsidR="00237D7F">
        <w:t>»</w:t>
      </w:r>
      <w:r w:rsidRPr="00C35BEA">
        <w:t xml:space="preserve"> выступает оператором программы долгосрочных сбережений. Представители Фонда заключают договоры долгосрочных сбережений с работниками промышленных предприятий Госкорпорации Ростех.</w:t>
      </w:r>
    </w:p>
    <w:p w14:paraId="41DE9275" w14:textId="7A740069" w:rsidR="007A3581" w:rsidRPr="00C35BEA" w:rsidRDefault="007A3581" w:rsidP="007A3581">
      <w:r w:rsidRPr="00C35BEA">
        <w:t xml:space="preserve">Заключить договор долгосрочных сбережений с Фондом можно также в офисах банка НОВИКОМ (входит в </w:t>
      </w:r>
      <w:r w:rsidR="00237D7F">
        <w:t>«</w:t>
      </w:r>
      <w:r w:rsidRPr="00C35BEA">
        <w:t>РТ-Финанс</w:t>
      </w:r>
      <w:r w:rsidR="00237D7F">
        <w:t>»</w:t>
      </w:r>
      <w:r w:rsidRPr="00C35BEA">
        <w:t xml:space="preserve"> Госкорпорации Ростех). В этом году Банк и Фонд запустили уникальную совместную акцию </w:t>
      </w:r>
      <w:r w:rsidR="00237D7F">
        <w:t>«</w:t>
      </w:r>
      <w:r w:rsidRPr="00C35BEA">
        <w:t>ПДС плюс</w:t>
      </w:r>
      <w:r w:rsidR="00237D7F">
        <w:t>»</w:t>
      </w:r>
      <w:r w:rsidRPr="00C35BEA">
        <w:t xml:space="preserve"> для клиентов НОВИКОМа, подключенных к программе лояльности </w:t>
      </w:r>
      <w:r w:rsidR="00237D7F">
        <w:t>«</w:t>
      </w:r>
      <w:r w:rsidRPr="00C35BEA">
        <w:t>Кешбэк</w:t>
      </w:r>
      <w:r w:rsidR="00237D7F">
        <w:t>»</w:t>
      </w:r>
      <w:r w:rsidRPr="00C35BEA">
        <w:t xml:space="preserve"> Банка. Она предусматривает ежемесячное вознаграждение в пользу участников в размере 4% от суммы каждого взноса, уплаченного на счет по ПДС.</w:t>
      </w:r>
    </w:p>
    <w:p w14:paraId="7A9EC581" w14:textId="663CA28F" w:rsidR="007A3581" w:rsidRPr="00C35BEA" w:rsidRDefault="007A3581" w:rsidP="007A3581">
      <w:hyperlink r:id="rId11" w:history="1">
        <w:r w:rsidRPr="00C35BEA">
          <w:rPr>
            <w:rStyle w:val="a3"/>
          </w:rPr>
          <w:t>http://pbroker.ru/?p=81654</w:t>
        </w:r>
      </w:hyperlink>
      <w:r w:rsidRPr="00C35BEA">
        <w:t xml:space="preserve"> </w:t>
      </w:r>
    </w:p>
    <w:p w14:paraId="0055CAC0" w14:textId="77777777" w:rsidR="001A7666" w:rsidRPr="00C35BEA" w:rsidRDefault="001A7666" w:rsidP="001A7666">
      <w:pPr>
        <w:pStyle w:val="2"/>
      </w:pPr>
      <w:bookmarkStart w:id="41" w:name="_Toc222812633"/>
      <w:r w:rsidRPr="00C35BEA">
        <w:t>Ваш Пенсионный Брокер, 20.02.2026, Клиенты НПФ ВТБ получили на счета долгосрочных сбережений 20,95% за 2025 год</w:t>
      </w:r>
      <w:bookmarkEnd w:id="41"/>
    </w:p>
    <w:p w14:paraId="764FDC7F" w14:textId="77777777" w:rsidR="001A7666" w:rsidRPr="00C35BEA" w:rsidRDefault="001A7666" w:rsidP="002D11AB">
      <w:pPr>
        <w:pStyle w:val="3"/>
      </w:pPr>
      <w:bookmarkStart w:id="42" w:name="_Toc222812634"/>
      <w:r w:rsidRPr="00C35BEA">
        <w:t>На счета участников программы долгосрочных сбережений (ПДС) НПФ ВТБ начислил доход по ставке 20,95% годовых. Более 1,2 млн клиентов фонда по ПДС получили свыше 12,5 млрд рублей инвестиционного дохода, что в 12 раз больше, чем в 2024 году. Доходность ВТБ Пенсионный фонд стала самой высокой* из ТОП-3 крупнейших НПФ по объему активов**.</w:t>
      </w:r>
      <w:bookmarkEnd w:id="42"/>
    </w:p>
    <w:p w14:paraId="70CAEF8B" w14:textId="77777777" w:rsidR="001A7666" w:rsidRPr="00C35BEA" w:rsidRDefault="001A7666" w:rsidP="001A7666">
      <w:r w:rsidRPr="00C35BEA">
        <w:t>На 31 декабря 2025 года средства на счетах участников ПДС в НПФ ВТБ достигли 122 млрд рублей без учета переведенных в программу в 2025 году накоплений по обязательному пенсионному страхованию (ОПС). В прошлом году клиенты НПФ ВТБ внесли на счета долгосрочных сбережений 64 млрд рублей - это в 2 раза больше, чем в 2024 году. Кроме того, в конце февраля на их счета также поступит 17 млрд рублей средств ОПС, которые они заявили к переводу в 2025 году.</w:t>
      </w:r>
    </w:p>
    <w:p w14:paraId="34549604" w14:textId="29950BA1" w:rsidR="001A7666" w:rsidRPr="00C35BEA" w:rsidRDefault="00237D7F" w:rsidP="001A7666">
      <w:r>
        <w:lastRenderedPageBreak/>
        <w:t>«</w:t>
      </w:r>
      <w:r w:rsidR="001A7666" w:rsidRPr="00C35BEA">
        <w:t>В течение всего прошлого года НПФ ВТБ демонстрировал лучшие показатели доходности по всем своим продуктам. Самым мощным стал, безусловно, результат по ПДС - почти 21% годовых чистой доходности получили на свои счета наши клиенты. В отличие от депозитов, этот доход не облагается НДФЛ, поэтому долгосрочные сбережения можно считать лучшим инвестиционным инструментом для физлиц в 2025 году</w:t>
      </w:r>
      <w:r>
        <w:t>»</w:t>
      </w:r>
      <w:r w:rsidR="001A7666" w:rsidRPr="00C35BEA">
        <w:t>, - прокомментировал генеральный директор НПФ ВТБ Андрей Осипов.</w:t>
      </w:r>
    </w:p>
    <w:p w14:paraId="2C0BEE4C" w14:textId="77777777" w:rsidR="001A7666" w:rsidRPr="00C35BEA" w:rsidRDefault="001A7666" w:rsidP="001A7666">
      <w:r w:rsidRPr="00C35BEA">
        <w:t>Доходность, распределенная на счета 9,5 млн застрахованных лиц по обязательному пенсионному страхованию (ОПС), составила 13,56% годовых, и это также один из лучших результатов на рынке с учетом того, что портфель накоплений в ВТБ Пенсионный фонд - крупнейший среди НПФ. Клиентам, участвующим в программах негосударственного пенсионного обеспечения (НПО), начислен доход по ставке 20,16% годовых по консервативному портфелю и 14,63% годовых по сбалансированному портфелю. На долю этих двух портфелей приходятся средства 95% вкладчиков НПФ ВТБ.</w:t>
      </w:r>
    </w:p>
    <w:p w14:paraId="60C1A117" w14:textId="77777777" w:rsidR="001A7666" w:rsidRPr="00C35BEA" w:rsidRDefault="001A7666" w:rsidP="001A7666">
      <w:r w:rsidRPr="00C35BEA">
        <w:t>*Сравнение доходности НПФ ВТБ с информацией, доступной во внешних источниках на дату публикации материала.</w:t>
      </w:r>
    </w:p>
    <w:p w14:paraId="7F4DD421" w14:textId="77777777" w:rsidR="001A7666" w:rsidRPr="00C35BEA" w:rsidRDefault="001A7666" w:rsidP="001A7666">
      <w:r w:rsidRPr="00C35BEA">
        <w:t>**По объему активов на 30.09.25 по данным отчета ЦБ РФ.</w:t>
      </w:r>
    </w:p>
    <w:p w14:paraId="69F2ADD8" w14:textId="18601A65" w:rsidR="001A7666" w:rsidRPr="00C35BEA" w:rsidRDefault="001A7666" w:rsidP="001A7666">
      <w:hyperlink r:id="rId12" w:history="1">
        <w:r w:rsidRPr="00C35BEA">
          <w:rPr>
            <w:rStyle w:val="a3"/>
          </w:rPr>
          <w:t>http://pbroker.ru/?p=81664</w:t>
        </w:r>
      </w:hyperlink>
      <w:r w:rsidRPr="00C35BEA">
        <w:t xml:space="preserve"> </w:t>
      </w:r>
    </w:p>
    <w:p w14:paraId="715B2132" w14:textId="77777777" w:rsidR="004C7C94" w:rsidRPr="00C35BEA" w:rsidRDefault="004C7C94" w:rsidP="004C7C94">
      <w:pPr>
        <w:pStyle w:val="2"/>
      </w:pPr>
      <w:bookmarkStart w:id="43" w:name="ф2"/>
      <w:bookmarkStart w:id="44" w:name="_Toc222812635"/>
      <w:bookmarkEnd w:id="43"/>
      <w:r w:rsidRPr="00C35BEA">
        <w:t>РБК, 20.02.2026, Россияне не готовы доверять свои долгосрочные сбережения нейросетям</w:t>
      </w:r>
      <w:bookmarkEnd w:id="44"/>
    </w:p>
    <w:p w14:paraId="501569E8" w14:textId="3858C0BB" w:rsidR="004C7C94" w:rsidRPr="00C35BEA" w:rsidRDefault="004C7C94" w:rsidP="002D11AB">
      <w:pPr>
        <w:pStyle w:val="3"/>
      </w:pPr>
      <w:bookmarkStart w:id="45" w:name="_Toc222812636"/>
      <w:r w:rsidRPr="00C35BEA">
        <w:t xml:space="preserve">Почти половина россиян (45%) не стали бы доверять свои долгосрочные накопления искусственному интеллекту. При этом с ними готова поспорить только треть (34%) жителей страны. Об этом говорится в исследовании НПФ </w:t>
      </w:r>
      <w:r w:rsidR="00237D7F">
        <w:t>«</w:t>
      </w:r>
      <w:r w:rsidRPr="00C35BEA">
        <w:t>БУДУЩЕЕ</w:t>
      </w:r>
      <w:r w:rsidR="00237D7F">
        <w:t>»</w:t>
      </w:r>
      <w:r w:rsidRPr="00C35BEA">
        <w:t xml:space="preserve"> и платформы автоматизации маркетинга Unisender. В опросе приняли участие более 1,5 тыс. респондентов по всей России в возрасте от 18 до 55 лет. Исследование было проведено методом онлайн-анкетирования.</w:t>
      </w:r>
      <w:bookmarkEnd w:id="45"/>
    </w:p>
    <w:p w14:paraId="608CD51A" w14:textId="38322AD6" w:rsidR="004C7C94" w:rsidRPr="00C35BEA" w:rsidRDefault="004C7C94" w:rsidP="004C7C94">
      <w:r w:rsidRPr="00C35BEA">
        <w:t xml:space="preserve">Отвечая на вопрос </w:t>
      </w:r>
      <w:r w:rsidR="00237D7F">
        <w:t>«</w:t>
      </w:r>
      <w:r w:rsidRPr="00C35BEA">
        <w:t>Как вы относитесь к управлению пенсионными накоплениями с помощью ИИ?</w:t>
      </w:r>
      <w:r w:rsidR="00237D7F">
        <w:t>»</w:t>
      </w:r>
      <w:r w:rsidRPr="00C35BEA">
        <w:t>, из тех, кто был против, четверть опрошенных (24%) заявила, что относятся к такой идее скептически, еще 21% - категорически против такой возможности. И только каждый десятый участник исследования безоговорочно готов доверить ИИ управление своими финансами.</w:t>
      </w:r>
    </w:p>
    <w:p w14:paraId="15D82EE6" w14:textId="77777777" w:rsidR="004C7C94" w:rsidRPr="00C35BEA" w:rsidRDefault="004C7C94" w:rsidP="004C7C94">
      <w:r w:rsidRPr="00C35BEA">
        <w:t>Несмотря на скепсис в отношении участия ИИ в решении финансовых вопросов, в быту россияне активно его используют. Об этом заявили 65% участников опроса. Так, 37% респондентов с помощью нейросетей ищут необходимую информацию в сети и решают рутинные задачи. Еще 28% обращаются к искусственному интеллекту для генерации идей, контента на работе и во время учебы. Почти столько же (26%) признались, что обращаются к нейросетям для души: пишут музыку, создают видео, делают игры.</w:t>
      </w:r>
    </w:p>
    <w:p w14:paraId="218BE8FA" w14:textId="77777777" w:rsidR="004C7C94" w:rsidRPr="00C35BEA" w:rsidRDefault="004C7C94" w:rsidP="004C7C94">
      <w:r w:rsidRPr="00C35BEA">
        <w:t xml:space="preserve">Мнения респондентов относительно того, каковы преимущества использования ИИ в части управления финансами, разделились. Больше трети (37%) ответили, что ставят на первое место высокую скорость анализа данных и принятия решений. Почти четверть </w:t>
      </w:r>
      <w:r w:rsidRPr="00C35BEA">
        <w:lastRenderedPageBreak/>
        <w:t>(24%) оценили объективность алгоритмов, свободных от предубеждений, а 21% - способность нейросетей прогнозировать рыночные процессы.</w:t>
      </w:r>
    </w:p>
    <w:p w14:paraId="0F7573DF" w14:textId="77777777" w:rsidR="004C7C94" w:rsidRPr="00C35BEA" w:rsidRDefault="004C7C94" w:rsidP="004C7C94">
      <w:r w:rsidRPr="00C35BEA">
        <w:t>Участников опроса также спросили, чего они опасаются при использовании ИИ для управления пенсионными накоплениями (вопрос был задан с множественным выбором ответов). Выяснилось, что главные страхи респондентов связаны с безопасностью и надежностью. Так, 64% опрошенных боятся технических сбоев и кибератак, а 52% уверены, что алгоритмы могут ошибаться при принятии решений. Еще 42% опрошенных смущает непрозрачность логики ИИ и отсутствие гарантий возмещения убытков в случае ошибок.</w:t>
      </w:r>
    </w:p>
    <w:p w14:paraId="27EAFC91" w14:textId="1EA1C263" w:rsidR="004C7C94" w:rsidRPr="00C35BEA" w:rsidRDefault="004C7C94" w:rsidP="004C7C94">
      <w:r w:rsidRPr="00C35BEA">
        <w:t xml:space="preserve">Эксперты НПФ </w:t>
      </w:r>
      <w:r w:rsidR="00237D7F">
        <w:t>«</w:t>
      </w:r>
      <w:r w:rsidRPr="00C35BEA">
        <w:t>БУДУЩЕЕ</w:t>
      </w:r>
      <w:r w:rsidR="00237D7F">
        <w:t>»</w:t>
      </w:r>
      <w:r w:rsidRPr="00C35BEA">
        <w:t xml:space="preserve"> рекомендуют тем, кто пока не готов к инновационным решениям, начинать с финансовых долгосрочных инструментов, управлением которыми занимаются НПФ. При желании всегда можно проконсультироваться со специалистами НПФ на сайте фонда или в офисах обслуживания и задать интересующие вопросы.</w:t>
      </w:r>
    </w:p>
    <w:p w14:paraId="5FE2AC10" w14:textId="33663179" w:rsidR="004C7C94" w:rsidRPr="00C35BEA" w:rsidRDefault="004C7C94" w:rsidP="004C7C94">
      <w:hyperlink r:id="rId13" w:history="1">
        <w:r w:rsidRPr="00C35BEA">
          <w:rPr>
            <w:rStyle w:val="a3"/>
          </w:rPr>
          <w:t>https://companies.rbc.ru/news/VZdQspAIkL/rossiyane-ne-gotovyi-doveryat-svoi-dolgosrochnyie-sberezheniya-nejrosetyam/</w:t>
        </w:r>
      </w:hyperlink>
      <w:r w:rsidRPr="00C35BEA">
        <w:t xml:space="preserve"> </w:t>
      </w:r>
    </w:p>
    <w:p w14:paraId="20393C07" w14:textId="77777777" w:rsidR="007A3581" w:rsidRPr="00C35BEA" w:rsidRDefault="007A3581" w:rsidP="007A3581">
      <w:pPr>
        <w:pStyle w:val="2"/>
      </w:pPr>
      <w:bookmarkStart w:id="46" w:name="_Toc222812637"/>
      <w:r w:rsidRPr="00C35BEA">
        <w:t>Ваш Пенсионный Брокер, 20.02.2026, От мала до велика: россияне рассказали, до какого возраста нужно содержать взрослых детей</w:t>
      </w:r>
      <w:bookmarkEnd w:id="46"/>
    </w:p>
    <w:p w14:paraId="4EC0A891" w14:textId="77777777" w:rsidR="007A3581" w:rsidRPr="00C35BEA" w:rsidRDefault="007A3581" w:rsidP="002D11AB">
      <w:pPr>
        <w:pStyle w:val="3"/>
      </w:pPr>
      <w:bookmarkStart w:id="47" w:name="_Toc222812638"/>
      <w:r w:rsidRPr="00C35BEA">
        <w:t>Больше половины россиян (69%) считают, что родителям следует оказывать финансовую поддержку своим взрослым детям как минимум до 25 лет. Среди самых популярных потенциальных расходов - первый взнос по ипотеке, аренда жилья и обучение в вузе. При этом формировать накопления на эти цели готово 43%. Такие результаты получил НПФ Эволюция в ходе исследования, проведенного в феврале 2026 года методом онлайн-анкетирования среди 1,5 тыс. респондентов по всей стране.</w:t>
      </w:r>
      <w:bookmarkEnd w:id="47"/>
    </w:p>
    <w:p w14:paraId="500F9C37" w14:textId="5300224C" w:rsidR="007A3581" w:rsidRPr="00C35BEA" w:rsidRDefault="007A3581" w:rsidP="007A3581">
      <w:r w:rsidRPr="00C35BEA">
        <w:t xml:space="preserve">На вопрос </w:t>
      </w:r>
      <w:r w:rsidR="00237D7F">
        <w:t>«</w:t>
      </w:r>
      <w:r w:rsidRPr="00C35BEA">
        <w:t>До какого возраста родителям следует обеспечивать ребенка?</w:t>
      </w:r>
      <w:r w:rsidR="00237D7F">
        <w:t>»</w:t>
      </w:r>
      <w:r w:rsidRPr="00C35BEA">
        <w:t xml:space="preserve"> больше половины опрошенных (61%) ответили, что до 25 лет. Еще 8% указали возраст до 28 лет, но только если юноша или девушка получают очное образование в вузе. 2% готовы помогать детям до женитьбы, при этом неважно в каком возрасте состоится это важное событие. Еще 10% участников опроса придерживаются мнения, что ребенку следует помогать финансово столько, сколько потребуется. Респонденты объясняют свой выбор тем, что родители должны быть </w:t>
      </w:r>
      <w:r w:rsidR="00237D7F">
        <w:t>«</w:t>
      </w:r>
      <w:r w:rsidRPr="00C35BEA">
        <w:t>надежным тылом</w:t>
      </w:r>
      <w:r w:rsidR="00237D7F">
        <w:t>»</w:t>
      </w:r>
      <w:r w:rsidRPr="00C35BEA">
        <w:t xml:space="preserve"> для детей. Но есть и те, кто убежден, что длительная поддержка детей, наоборот, мешает им и может сделать их инфантильными. Так, каждый десятый респондент (10%) признался, что готов поддерживать свое чадо только до 18-летия.</w:t>
      </w:r>
    </w:p>
    <w:p w14:paraId="01E8C625" w14:textId="5EF65025" w:rsidR="007A3581" w:rsidRPr="00C35BEA" w:rsidRDefault="007A3581" w:rsidP="007A3581">
      <w:r w:rsidRPr="00C35BEA">
        <w:t xml:space="preserve">Респондентов спросили: </w:t>
      </w:r>
      <w:r w:rsidR="00237D7F">
        <w:t>«</w:t>
      </w:r>
      <w:r w:rsidRPr="00C35BEA">
        <w:t>Был ли в вашей жизни опыт, когда родители помогали детям?</w:t>
      </w:r>
      <w:r w:rsidR="00237D7F">
        <w:t>»</w:t>
      </w:r>
      <w:r w:rsidRPr="00C35BEA">
        <w:t>. Половина опрошенных (50%) ответила, что получала такую поддержку от своих родителей, а почти четверть респондентов (24%) рассказала, что обеспечивала своих взрослых детей. Более детальные ответы по этому вопросу представлены в Графике № 1.</w:t>
      </w:r>
    </w:p>
    <w:p w14:paraId="5A063CF3" w14:textId="625D6812" w:rsidR="007A3581" w:rsidRPr="00C35BEA" w:rsidRDefault="007A3581" w:rsidP="007A3581">
      <w:r w:rsidRPr="00C35BEA">
        <w:t xml:space="preserve">Отвечая на вопрос </w:t>
      </w:r>
      <w:r w:rsidR="00237D7F">
        <w:t>«</w:t>
      </w:r>
      <w:r w:rsidRPr="00C35BEA">
        <w:t>Как родители должны помогать своим взрослым детям?</w:t>
      </w:r>
      <w:r w:rsidR="00237D7F">
        <w:t>»</w:t>
      </w:r>
      <w:r w:rsidRPr="00C35BEA">
        <w:t xml:space="preserve">, больше половины респондентов (62%) ответили, что им следует оплачивать обучение в вузе, 20% - финансировать аренду жилья, 17% - помочь с оплатой первого взноса по ипотеке. </w:t>
      </w:r>
      <w:r w:rsidRPr="00C35BEA">
        <w:lastRenderedPageBreak/>
        <w:t>Поддерживать детей в воспитании внуков планируют 14% респондентов. Более детальные ответы на этот вопрос представлены в Графике № 2.</w:t>
      </w:r>
    </w:p>
    <w:p w14:paraId="3C5D295F" w14:textId="77777777" w:rsidR="007A3581" w:rsidRPr="00C35BEA" w:rsidRDefault="007A3581" w:rsidP="007A3581">
      <w:r w:rsidRPr="00C35BEA">
        <w:t>Несмотря на то, что почти 70% респондентов положительно относятся к идее помогать детям, откладывать деньги на финансовую поддержку своего чада готовы не все. Формировать накопления собираются 43%. Из них почти четверть (24%) рассчитывают накопить на совершеннолетие ребенка не менее 1 млн рублей, 12% респондентов назвали сумму до 2 млн рублей, 4% - до 10 млн рублей, и 2% россиян рассчитывают накопить для своего ребенка сумму свыше 10 млн рублей.</w:t>
      </w:r>
    </w:p>
    <w:p w14:paraId="5D08EBFD" w14:textId="738988B3" w:rsidR="007A3581" w:rsidRPr="00C35BEA" w:rsidRDefault="00237D7F" w:rsidP="007A3581">
      <w:r>
        <w:t>«</w:t>
      </w:r>
      <w:r w:rsidR="007A3581" w:rsidRPr="00C35BEA">
        <w:t>Не стоит ждать пока вашему ребенку исполнится 18 лет, формировать накопления для него нужно с малого возраста. Ребенок быстро становится взрослым и думать о том, как ребенку помочь встать на ноги необходимо заранее, - отмечает генеральный директор НПФ Эволюция Елена Тетюнина. - Начинать формировать накопления не обязательно с больших сумм, увеличивать вложения можно постепенно. При этом для таких целей лучше выбирать долгосрочные финансовые инструменты. Рекомендую обратить внимание на продукт от НПФ - программу долгосрочных сбережений в пользу ребенка. Регулярные пополнения детского счета</w:t>
      </w:r>
      <w:r>
        <w:t>»</w:t>
      </w:r>
      <w:r w:rsidR="007A3581" w:rsidRPr="00C35BEA">
        <w:t xml:space="preserve"> с учетом софинансирования взносов от государства, налоговых льгот и инвестиционного дохода от НПФ позволят накопить нужную сумму к важному событию в жизни вашего ребёнка</w:t>
      </w:r>
      <w:r>
        <w:t>»</w:t>
      </w:r>
    </w:p>
    <w:p w14:paraId="3A5237E1" w14:textId="619E4D8C" w:rsidR="007A3581" w:rsidRPr="00C35BEA" w:rsidRDefault="007A3581" w:rsidP="007A3581">
      <w:r w:rsidRPr="00C35BEA">
        <w:t xml:space="preserve">Напомним, </w:t>
      </w:r>
      <w:r w:rsidR="00237D7F">
        <w:t>«</w:t>
      </w:r>
      <w:r w:rsidRPr="00C35BEA">
        <w:t>детский</w:t>
      </w:r>
      <w:r w:rsidR="00237D7F">
        <w:t>»</w:t>
      </w:r>
      <w:r w:rsidRPr="00C35BEA">
        <w:t xml:space="preserve"> финансовый продукт от НПФ Эволюция включает все основные преимущества программы долгосрочных сбережений: </w:t>
      </w:r>
    </w:p>
    <w:p w14:paraId="7F368CF3" w14:textId="77777777" w:rsidR="007A3581" w:rsidRPr="00C35BEA" w:rsidRDefault="007A3581" w:rsidP="007A3581">
      <w:r w:rsidRPr="00C35BEA">
        <w:t>•</w:t>
      </w:r>
      <w:r w:rsidRPr="00C35BEA">
        <w:tab/>
        <w:t xml:space="preserve">государственное софинансирование взносов до 36 тысяч рублей в год на протяжении 10 лет, </w:t>
      </w:r>
    </w:p>
    <w:p w14:paraId="6ACA3ACA" w14:textId="77777777" w:rsidR="007A3581" w:rsidRPr="00C35BEA" w:rsidRDefault="007A3581" w:rsidP="007A3581">
      <w:r w:rsidRPr="00C35BEA">
        <w:t>•</w:t>
      </w:r>
      <w:r w:rsidRPr="00C35BEA">
        <w:tab/>
        <w:t xml:space="preserve">возможность оформить повышенный налоговый вычет в зависимости от суммы взносов и ставки НДФЛ, </w:t>
      </w:r>
    </w:p>
    <w:p w14:paraId="6B3E429A" w14:textId="77777777" w:rsidR="007A3581" w:rsidRPr="00C35BEA" w:rsidRDefault="007A3581" w:rsidP="007A3581">
      <w:r w:rsidRPr="00C35BEA">
        <w:t>•</w:t>
      </w:r>
      <w:r w:rsidRPr="00C35BEA">
        <w:tab/>
        <w:t xml:space="preserve">на накопления ежегодно начисляется инвестиционный доход от фонда. </w:t>
      </w:r>
    </w:p>
    <w:p w14:paraId="4E8E0B73" w14:textId="77777777" w:rsidR="007A3581" w:rsidRPr="00C35BEA" w:rsidRDefault="007A3581" w:rsidP="007A3581">
      <w:r w:rsidRPr="00C35BEA">
        <w:t>•</w:t>
      </w:r>
      <w:r w:rsidRPr="00C35BEA">
        <w:tab/>
        <w:t xml:space="preserve">сбережения участников программы застрахованы Агентством по страхованию вкладов на сумму 2,8 млн. рублей, кроме того, без ограничения защищены все средства государственного софинансирования и начисленный на них доход. </w:t>
      </w:r>
    </w:p>
    <w:p w14:paraId="3A5A1E35" w14:textId="77777777" w:rsidR="007A3581" w:rsidRPr="00C35BEA" w:rsidRDefault="007A3581" w:rsidP="007A3581">
      <w:r w:rsidRPr="00C35BEA">
        <w:t>•</w:t>
      </w:r>
      <w:r w:rsidRPr="00C35BEA">
        <w:tab/>
        <w:t xml:space="preserve">за выплатой по программе ребенок сможет обратиться через 15 лет с даты заключения договора. В том числе до своего 18-летия с согласия официального представителя. Важно, что накопления также можно получить досрочно в случае особых жизненных ситуаций: оплата дорогостоящего лечения или потеря кормильца. </w:t>
      </w:r>
    </w:p>
    <w:p w14:paraId="2E45B285" w14:textId="5D8C8C8A" w:rsidR="007A3581" w:rsidRPr="00C35BEA" w:rsidRDefault="007A3581" w:rsidP="007A3581">
      <w:r w:rsidRPr="00C35BEA">
        <w:t xml:space="preserve">АО </w:t>
      </w:r>
      <w:r w:rsidR="00237D7F">
        <w:t>«</w:t>
      </w:r>
      <w:r w:rsidRPr="00C35BEA">
        <w:t>НПФ Эволюция</w:t>
      </w:r>
      <w:r w:rsidR="00237D7F">
        <w:t>»</w:t>
      </w:r>
      <w:r w:rsidRPr="00C35BEA">
        <w:t xml:space="preserve"> - один из крупнейших негосударственных пенсионных фондов России, который входит в ТОП-10 НПФ по объему активов. Фонд осуществляет деятельность по пенсионному обеспечению и пенсионному страхованию на основании лицензии Банка России от 08.10.2014 № 436, также является оператором программы долгосрочных сбережений. Фонд успешно работает на пенсионном рынке 25 лет и имеет наивысшие рейтинги от </w:t>
      </w:r>
      <w:r w:rsidR="00237D7F">
        <w:t>«</w:t>
      </w:r>
      <w:r w:rsidRPr="00C35BEA">
        <w:t>Эксперт РА</w:t>
      </w:r>
      <w:r w:rsidR="00237D7F">
        <w:t>»</w:t>
      </w:r>
      <w:r w:rsidRPr="00C35BEA">
        <w:t xml:space="preserve"> (ruAАA) и </w:t>
      </w:r>
      <w:r w:rsidR="00237D7F">
        <w:t>«</w:t>
      </w:r>
      <w:r w:rsidRPr="00C35BEA">
        <w:t>НРА</w:t>
      </w:r>
      <w:r w:rsidR="00237D7F">
        <w:t>»</w:t>
      </w:r>
      <w:r w:rsidRPr="00C35BEA">
        <w:t xml:space="preserve"> (ААА ru.pf). Среди клиентов АО </w:t>
      </w:r>
      <w:r w:rsidR="00237D7F">
        <w:t>«</w:t>
      </w:r>
      <w:r w:rsidRPr="00C35BEA">
        <w:t>НПФ Эволюция</w:t>
      </w:r>
      <w:r w:rsidR="00237D7F">
        <w:t>»</w:t>
      </w:r>
      <w:r w:rsidRPr="00C35BEA">
        <w:t xml:space="preserve"> - крупные промышленные предприятия отечественной экономики. Пенсионные сбережения фонду доверили более 2 млн клиентов. Более детальная информация - на сайте фонда.</w:t>
      </w:r>
    </w:p>
    <w:p w14:paraId="161503B4" w14:textId="338CDA4A" w:rsidR="00111D7C" w:rsidRPr="00C35BEA" w:rsidRDefault="007A3581" w:rsidP="007A3581">
      <w:hyperlink r:id="rId14" w:history="1">
        <w:r w:rsidRPr="00C35BEA">
          <w:rPr>
            <w:rStyle w:val="a3"/>
          </w:rPr>
          <w:t>http://pbroker.ru/?p=81652</w:t>
        </w:r>
      </w:hyperlink>
    </w:p>
    <w:p w14:paraId="5C7D0FB8" w14:textId="77777777" w:rsidR="00AC7368" w:rsidRPr="00C35BEA" w:rsidRDefault="00AC7368" w:rsidP="00AC7368">
      <w:pPr>
        <w:pStyle w:val="2"/>
      </w:pPr>
      <w:bookmarkStart w:id="48" w:name="_Toc222812639"/>
      <w:r w:rsidRPr="00C35BEA">
        <w:lastRenderedPageBreak/>
        <w:t xml:space="preserve">Ведомости, 20.02.2026, Эксперт НПФ </w:t>
      </w:r>
      <w:r>
        <w:t>«</w:t>
      </w:r>
      <w:r w:rsidRPr="00C35BEA">
        <w:t>БУДУЩЕЕ</w:t>
      </w:r>
      <w:r>
        <w:t>»</w:t>
      </w:r>
      <w:r w:rsidRPr="00C35BEA">
        <w:t>: успех внедрения HR Tech - вовлеченность человека и управленческие договоренности</w:t>
      </w:r>
      <w:bookmarkEnd w:id="48"/>
    </w:p>
    <w:p w14:paraId="44D0FDA7" w14:textId="77777777" w:rsidR="00AC7368" w:rsidRPr="00C35BEA" w:rsidRDefault="00AC7368" w:rsidP="00AC7368">
      <w:pPr>
        <w:pStyle w:val="3"/>
      </w:pPr>
      <w:bookmarkStart w:id="49" w:name="_Toc222812640"/>
      <w:r w:rsidRPr="00C35BEA">
        <w:t xml:space="preserve">Почему большинство HR Tech-проектов разочаровывают после внедрения? Потому что зачастую на практике наблюдается отрыв от оптимизации самих процессов, от внутренней культуры и роли руководителя. Об этом рассказала директор департамента управления персоналом НПФ </w:t>
      </w:r>
      <w:r>
        <w:t>«</w:t>
      </w:r>
      <w:r w:rsidRPr="00C35BEA">
        <w:t>БУДУЩЕЕ</w:t>
      </w:r>
      <w:r>
        <w:t>»</w:t>
      </w:r>
      <w:r w:rsidRPr="00C35BEA">
        <w:t xml:space="preserve"> Гульнара Леонтьева на конференции </w:t>
      </w:r>
      <w:r>
        <w:t>«</w:t>
      </w:r>
      <w:r w:rsidRPr="00C35BEA">
        <w:t>Управление персоналом: практические подходы и инструменты</w:t>
      </w:r>
      <w:r>
        <w:t>»</w:t>
      </w:r>
      <w:r w:rsidRPr="00C35BEA">
        <w:t xml:space="preserve">. По ее словам, подобный подход приводит не к развитию, а к </w:t>
      </w:r>
      <w:r>
        <w:t>«</w:t>
      </w:r>
      <w:r w:rsidRPr="00C35BEA">
        <w:t>автоматизации хаоса</w:t>
      </w:r>
      <w:r>
        <w:t>»</w:t>
      </w:r>
      <w:r w:rsidRPr="00C35BEA">
        <w:t>.</w:t>
      </w:r>
      <w:bookmarkEnd w:id="49"/>
    </w:p>
    <w:p w14:paraId="209FDA85" w14:textId="77777777" w:rsidR="00AC7368" w:rsidRPr="00C35BEA" w:rsidRDefault="00AC7368" w:rsidP="00AC7368">
      <w:r w:rsidRPr="00C35BEA">
        <w:t>Во время выступления спикер обозначила ключевые условия успешного внедрения HR Tech-проектов. По ее мнению, система начинает работать только тогда, когда компания действует по следующему принципу: сначала - выстроенные процессы и управленческие договоренности, затем - автоматизация. Эксперт подчеркнула, что особенно важно четко определить цели и задачи внедрения цифровых инструментов, поскольку их стоимость может достигать сотен миллионов рублей.</w:t>
      </w:r>
    </w:p>
    <w:p w14:paraId="2F8ED48B" w14:textId="77777777" w:rsidR="00AC7368" w:rsidRPr="00C35BEA" w:rsidRDefault="00AC7368" w:rsidP="00AC7368">
      <w:r w:rsidRPr="00C35BEA">
        <w:t xml:space="preserve">Гульнара Леонтьева поделилась кейсом НПФ </w:t>
      </w:r>
      <w:r>
        <w:t>«</w:t>
      </w:r>
      <w:r w:rsidRPr="00C35BEA">
        <w:t>БУДУЩЕЕ</w:t>
      </w:r>
      <w:r>
        <w:t>»</w:t>
      </w:r>
      <w:r w:rsidRPr="00C35BEA">
        <w:t xml:space="preserve">. Компания создала цифровую среду HR-сервисов на базе импортозамещенных решений, интегрировав корпоративный портал на базе </w:t>
      </w:r>
      <w:r>
        <w:t>«</w:t>
      </w:r>
      <w:r w:rsidRPr="00C35BEA">
        <w:t>Битрикс24</w:t>
      </w:r>
      <w:r>
        <w:t>»</w:t>
      </w:r>
      <w:r w:rsidRPr="00C35BEA">
        <w:t xml:space="preserve"> и </w:t>
      </w:r>
      <w:r>
        <w:t>«</w:t>
      </w:r>
      <w:r w:rsidRPr="00C35BEA">
        <w:t>1С</w:t>
      </w:r>
      <w:r>
        <w:t>»</w:t>
      </w:r>
      <w:r w:rsidRPr="00C35BEA">
        <w:t xml:space="preserve">. При этом основной акцент был сделан не на технологии как таковой, а на управленческом подходе. </w:t>
      </w:r>
      <w:r>
        <w:t>«</w:t>
      </w:r>
      <w:r w:rsidRPr="00C35BEA">
        <w:t>Единое окно HR Tech - это не набор сервисов, а система управления человеком и результатом. Сначала необходимо договориться о процессах и ролях, протестировать их эффективность - и только затем автоматизировать</w:t>
      </w:r>
      <w:r>
        <w:t>»</w:t>
      </w:r>
      <w:r w:rsidRPr="00C35BEA">
        <w:t>.</w:t>
      </w:r>
    </w:p>
    <w:p w14:paraId="157CA321" w14:textId="77777777" w:rsidR="00AC7368" w:rsidRPr="00C35BEA" w:rsidRDefault="00AC7368" w:rsidP="00AC7368">
      <w:r w:rsidRPr="00C35BEA">
        <w:t>Так, например, в компании внедрили платформу управления целями, которая в режиме реального времени показывает эффективность сотрудников и связь выполнения целей с их финансовым результатом, фокусируя команду на достижении общих бизнес-показателей.</w:t>
      </w:r>
    </w:p>
    <w:p w14:paraId="698AD92A" w14:textId="77777777" w:rsidR="00AC7368" w:rsidRPr="00C35BEA" w:rsidRDefault="00AC7368" w:rsidP="00AC7368">
      <w:r w:rsidRPr="00C35BEA">
        <w:t>Таким образом, KPI компании и вознаграждение работников становятся прозрачными и напрямую взаимосвязанными, а HR Tech становится системой, когда данные передаются дальше по цепочке и используются во всем HR-цикле работы с персоналом.</w:t>
      </w:r>
    </w:p>
    <w:p w14:paraId="0EBA1899" w14:textId="77777777" w:rsidR="00AC7368" w:rsidRPr="00C35BEA" w:rsidRDefault="00AC7368" w:rsidP="00AC7368">
      <w:r w:rsidRPr="00C35BEA">
        <w:t>Отдельное внимание было уделено роли руководителя.</w:t>
      </w:r>
    </w:p>
    <w:p w14:paraId="144E4E1F" w14:textId="77777777" w:rsidR="00AC7368" w:rsidRPr="00C35BEA" w:rsidRDefault="00AC7368" w:rsidP="00AC7368">
      <w:r>
        <w:t>«</w:t>
      </w:r>
      <w:r w:rsidRPr="00C35BEA">
        <w:t>Главная мысль, которую мы хотели донести: руководитель - это главный HR для своей команды. Не менее 30% его рабочего времени должно быть посвящено управлению командой - наставничеству, адаптации, развитию и регулярной обратной связи</w:t>
      </w:r>
      <w:r>
        <w:t>»</w:t>
      </w:r>
      <w:r w:rsidRPr="00C35BEA">
        <w:t>, - отметила Гульнара Леонтьева.</w:t>
      </w:r>
    </w:p>
    <w:p w14:paraId="1B17B901" w14:textId="77777777" w:rsidR="00AC7368" w:rsidRPr="00C35BEA" w:rsidRDefault="00AC7368" w:rsidP="00AC7368">
      <w:r w:rsidRPr="00C35BEA">
        <w:t>По словам Гульнары Леонтьевой, для успешной автоматизации необязательно начинать с масштабной трансформации. Достаточно запустить наиболее востребованные у персонала сервисы, например доступ к расчетному листку или отпуска, и затем постепенно расширять функциональность цифровой HR-среды компании.</w:t>
      </w:r>
    </w:p>
    <w:p w14:paraId="7821289C" w14:textId="77777777" w:rsidR="00AC7368" w:rsidRPr="00C35BEA" w:rsidRDefault="00AC7368" w:rsidP="00AC7368">
      <w:r>
        <w:t>«</w:t>
      </w:r>
      <w:r w:rsidRPr="00C35BEA">
        <w:t>Важно помнить: HR Tech не заменяет управление и не является универсальным решением всех проблем</w:t>
      </w:r>
      <w:r>
        <w:t>»</w:t>
      </w:r>
      <w:r w:rsidRPr="00C35BEA">
        <w:t>, - заключила эксперт.</w:t>
      </w:r>
    </w:p>
    <w:p w14:paraId="42B05BAD" w14:textId="03C53939" w:rsidR="007A3581" w:rsidRPr="00C35BEA" w:rsidRDefault="00AC7368" w:rsidP="007A3581">
      <w:hyperlink r:id="rId15" w:history="1">
        <w:r w:rsidRPr="00C35BEA">
          <w:rPr>
            <w:rStyle w:val="a3"/>
          </w:rPr>
          <w:t>https://www.vedomosti.ru/press_releases/2026/02/20/ekspert-npf-buduschee-uspeh-vnedreniya-hr-tech--vovlechennost-cheloveka-i-upravlencheskie-dogovorennosti</w:t>
        </w:r>
      </w:hyperlink>
    </w:p>
    <w:p w14:paraId="3F3BD793" w14:textId="77777777" w:rsidR="00111D7C" w:rsidRPr="00C35BEA" w:rsidRDefault="00111D7C" w:rsidP="00111D7C">
      <w:pPr>
        <w:pStyle w:val="10"/>
      </w:pPr>
      <w:bookmarkStart w:id="50" w:name="_Toc165991073"/>
      <w:bookmarkStart w:id="51" w:name="_Toc99271691"/>
      <w:bookmarkStart w:id="52" w:name="_Toc99318654"/>
      <w:bookmarkStart w:id="53" w:name="_Toc99318783"/>
      <w:bookmarkStart w:id="54" w:name="_Toc396864672"/>
      <w:bookmarkStart w:id="55" w:name="_Toc222812641"/>
      <w:r w:rsidRPr="00C35BEA">
        <w:lastRenderedPageBreak/>
        <w:t>Программа долгосрочных сбережений</w:t>
      </w:r>
      <w:bookmarkEnd w:id="50"/>
      <w:bookmarkEnd w:id="55"/>
    </w:p>
    <w:p w14:paraId="6C94CB0B" w14:textId="77777777" w:rsidR="001A7666" w:rsidRPr="00C35BEA" w:rsidRDefault="001A7666" w:rsidP="001A7666">
      <w:pPr>
        <w:pStyle w:val="2"/>
      </w:pPr>
      <w:bookmarkStart w:id="56" w:name="_Toc222812642"/>
      <w:r w:rsidRPr="00C35BEA">
        <w:t>Ваш Пенсионный Брокер, 20.02.2026, Минфин будет стимулировать НПФ предлагать разные стратегии в рамках ПДС</w:t>
      </w:r>
      <w:bookmarkEnd w:id="56"/>
    </w:p>
    <w:p w14:paraId="233E5697" w14:textId="77777777" w:rsidR="001A7666" w:rsidRPr="00C35BEA" w:rsidRDefault="001A7666" w:rsidP="002D11AB">
      <w:pPr>
        <w:pStyle w:val="3"/>
      </w:pPr>
      <w:bookmarkStart w:id="57" w:name="_Toc222812643"/>
      <w:r w:rsidRPr="00C35BEA">
        <w:t>Минфин РФ планирует стимулировать негосударственные пенсионные фонды (НПФ) предлагать гражданам разные стратегии инвестирования в рамках программы долгосрочных сбережений (ПДС), сообщил заместитель директора департамента финансовой политики министерства Павел Шахлевич.</w:t>
      </w:r>
      <w:bookmarkEnd w:id="57"/>
    </w:p>
    <w:p w14:paraId="298CA06B" w14:textId="3D2CAA40" w:rsidR="001A7666" w:rsidRPr="00C35BEA" w:rsidRDefault="00237D7F" w:rsidP="001A7666">
      <w:r>
        <w:t>«</w:t>
      </w:r>
      <w:r w:rsidR="001A7666" w:rsidRPr="00C35BEA">
        <w:t>Также мы работаем с негосударственными пенсионным фондами в части программы долгосрочных сбережений, негосударственного пенсионного обеспечения по расширению стратегий, чтобы это была не одна стратегия, где покупаются только облигации и получается management fee и success fee, и ничего больше от сотрудников НПФ не требуется делать. Будем стимулировать их к расширению стратегий, в зависимости от возраста, наверно, в первую очередь. Чтобы люди более молодые могли принимать большие риски осознанно</w:t>
      </w:r>
      <w:r>
        <w:t>»</w:t>
      </w:r>
      <w:r w:rsidR="001A7666" w:rsidRPr="00C35BEA">
        <w:t xml:space="preserve">, — сказал Шахлевич в ходе форума </w:t>
      </w:r>
      <w:r>
        <w:t>«</w:t>
      </w:r>
      <w:r w:rsidR="001A7666" w:rsidRPr="00C35BEA">
        <w:t>Будущее рынка акций</w:t>
      </w:r>
      <w:r>
        <w:t>»</w:t>
      </w:r>
      <w:r w:rsidR="001A7666" w:rsidRPr="00C35BEA">
        <w:t xml:space="preserve">, организованного </w:t>
      </w:r>
      <w:r>
        <w:t>«</w:t>
      </w:r>
      <w:r w:rsidR="001A7666" w:rsidRPr="00C35BEA">
        <w:t>Эксперт РА</w:t>
      </w:r>
      <w:r>
        <w:t>»</w:t>
      </w:r>
      <w:r w:rsidR="001A7666" w:rsidRPr="00C35BEA">
        <w:t>.</w:t>
      </w:r>
    </w:p>
    <w:p w14:paraId="12F3003E" w14:textId="2E74212C" w:rsidR="001A7666" w:rsidRPr="00C35BEA" w:rsidRDefault="00237D7F" w:rsidP="001A7666">
      <w:r>
        <w:t>«</w:t>
      </w:r>
      <w:r w:rsidR="001A7666" w:rsidRPr="00C35BEA">
        <w:t>Пока (идет — ИФ) добровольная дискуссия с фондами о том, чтобы предлагать гражданам больше стратегий в зависимости от возраста. Мы хотим, чтобы в зависимости от решения граждан, если они выбирают стратегию более рискованную, тогда НПФы формируют портфели с большим количеством акций</w:t>
      </w:r>
      <w:r>
        <w:t>»</w:t>
      </w:r>
      <w:r w:rsidR="001A7666" w:rsidRPr="00C35BEA">
        <w:t>, — пояснил он позднее журналистам в кулуарах форума.</w:t>
      </w:r>
    </w:p>
    <w:p w14:paraId="0F5CF60F" w14:textId="77777777" w:rsidR="001A7666" w:rsidRPr="00C35BEA" w:rsidRDefault="001A7666" w:rsidP="001A7666">
      <w:r w:rsidRPr="00C35BEA">
        <w:t>Согласно данным Минфина, за два года действия программы привлечено более 717 млрд рублей, а число ее участников достигло 10,5 млн человек.</w:t>
      </w:r>
    </w:p>
    <w:p w14:paraId="7C586561" w14:textId="77777777" w:rsidR="001A7666" w:rsidRPr="00C35BEA" w:rsidRDefault="001A7666" w:rsidP="001A7666">
      <w:r w:rsidRPr="00C35BEA">
        <w:t>ПДС была запущена в 2024 году. Она предусматривает государственное софинансирование взносов на протяжении 10 лет в размере до 36 тыс. рублей в год, а также право на налоговый вычет. Средства граждан, внесенные в рамках программы, застрахованы на сумму 2,8 млн рублей.</w:t>
      </w:r>
    </w:p>
    <w:p w14:paraId="66362276" w14:textId="77777777" w:rsidR="001A7666" w:rsidRPr="00C35BEA" w:rsidRDefault="001A7666" w:rsidP="001A7666">
      <w:r w:rsidRPr="00C35BEA">
        <w:t>Директор департамента финансовой политики Минфина Алексей Яковлев в марте 2025 года говорил, что целевой показатель по объему привлеченных средств на 2025 год составляет 750 млрд рублей.</w:t>
      </w:r>
    </w:p>
    <w:p w14:paraId="45D4FC2F" w14:textId="77777777" w:rsidR="001A7666" w:rsidRPr="00C35BEA" w:rsidRDefault="001A7666" w:rsidP="001A7666">
      <w:r w:rsidRPr="00C35BEA">
        <w:t>Объем вложений в ПДС с учетом софинансирования и переводов пенсионных накоплений в 2024 году был равен 220 млрд рублей.</w:t>
      </w:r>
    </w:p>
    <w:p w14:paraId="16DB5F75" w14:textId="77777777" w:rsidR="001A7666" w:rsidRPr="00C35BEA" w:rsidRDefault="001A7666" w:rsidP="001A7666">
      <w:r w:rsidRPr="00C35BEA">
        <w:t>Согласно поручению президента РФ Владимира Путина, целевой показатель по объему вложений граждан в рамках этой программы в 2026 году должен составить не менее 1% ВВП.</w:t>
      </w:r>
    </w:p>
    <w:p w14:paraId="73B78D90" w14:textId="5E03F022" w:rsidR="001A7666" w:rsidRPr="00C35BEA" w:rsidRDefault="001A7666" w:rsidP="001A7666">
      <w:hyperlink r:id="rId16" w:history="1">
        <w:r w:rsidRPr="00C35BEA">
          <w:rPr>
            <w:rStyle w:val="a3"/>
          </w:rPr>
          <w:t>http://pbroker.ru/?p=81660</w:t>
        </w:r>
      </w:hyperlink>
      <w:r w:rsidRPr="00C35BEA">
        <w:t xml:space="preserve"> </w:t>
      </w:r>
    </w:p>
    <w:p w14:paraId="737F062E" w14:textId="5BA44C35" w:rsidR="001A7666" w:rsidRPr="00C35BEA" w:rsidRDefault="001A7666" w:rsidP="001A7666">
      <w:pPr>
        <w:pStyle w:val="2"/>
      </w:pPr>
      <w:bookmarkStart w:id="58" w:name="ф3"/>
      <w:bookmarkStart w:id="59" w:name="_Hlk222480650"/>
      <w:bookmarkStart w:id="60" w:name="_Toc222812644"/>
      <w:bookmarkEnd w:id="58"/>
      <w:r w:rsidRPr="00C35BEA">
        <w:lastRenderedPageBreak/>
        <w:t xml:space="preserve">Ваш Пенсионный Брокер, 20.02.2026, </w:t>
      </w:r>
      <w:bookmarkEnd w:id="59"/>
      <w:r w:rsidR="00237D7F">
        <w:t>«</w:t>
      </w:r>
      <w:r w:rsidRPr="00C35BEA">
        <w:t>Эксперт РА</w:t>
      </w:r>
      <w:r w:rsidR="00237D7F">
        <w:t>»</w:t>
      </w:r>
      <w:r w:rsidRPr="00C35BEA">
        <w:t>: развитие НПФ и ПДС — фундамент роста объема фондового рынка РФ</w:t>
      </w:r>
      <w:bookmarkEnd w:id="60"/>
    </w:p>
    <w:p w14:paraId="6B1D11DD" w14:textId="146BD6B4" w:rsidR="001A7666" w:rsidRPr="00C35BEA" w:rsidRDefault="001A7666" w:rsidP="002D11AB">
      <w:pPr>
        <w:pStyle w:val="3"/>
      </w:pPr>
      <w:bookmarkStart w:id="61" w:name="_Toc222812645"/>
      <w:r w:rsidRPr="00C35BEA">
        <w:t xml:space="preserve">Как указано в исследовании агентства, на большом рынке </w:t>
      </w:r>
      <w:r w:rsidR="00237D7F">
        <w:t>«</w:t>
      </w:r>
      <w:r w:rsidRPr="00C35BEA">
        <w:t>финансово устойчивые и прозрачные компании смогут привлекать значительно большие объемы капитала, чем в условиях текущего доминирования розничных инвесторов</w:t>
      </w:r>
      <w:r w:rsidR="00237D7F">
        <w:t>»</w:t>
      </w:r>
      <w:r w:rsidRPr="00C35BEA">
        <w:t>.</w:t>
      </w:r>
      <w:bookmarkEnd w:id="61"/>
    </w:p>
    <w:p w14:paraId="55432E90" w14:textId="6D2CF6AC" w:rsidR="001A7666" w:rsidRPr="00C35BEA" w:rsidRDefault="001A7666" w:rsidP="001A7666">
      <w:r w:rsidRPr="00C35BEA">
        <w:t xml:space="preserve">Институциональная трансформация фондового рынка через развитие негосударственных пенсионных фондов (НПФ) и программ долгосрочных сбережений (ПДС) является первоочередной задачей для увеличения его емкости. Об этом говорится в исследовании рейтингового агентства </w:t>
      </w:r>
      <w:r w:rsidR="00237D7F">
        <w:t>«</w:t>
      </w:r>
      <w:r w:rsidRPr="00C35BEA">
        <w:t>Эксперт РА</w:t>
      </w:r>
      <w:r w:rsidR="00237D7F">
        <w:t>»</w:t>
      </w:r>
      <w:r w:rsidRPr="00C35BEA">
        <w:t>, с которым ознакомился ТАСС.</w:t>
      </w:r>
    </w:p>
    <w:p w14:paraId="0D5E3E15" w14:textId="4C3D2433" w:rsidR="001A7666" w:rsidRPr="00C35BEA" w:rsidRDefault="00237D7F" w:rsidP="001A7666">
      <w:r>
        <w:t>«</w:t>
      </w:r>
      <w:r w:rsidR="001A7666" w:rsidRPr="00C35BEA">
        <w:t>Для достижения целевых показателей первоочередной задачей является институциональная трансформация фондового рынка как фундамента его дальнейшего роста. Развитие НПФ и внедрение программ долгосрочных сбережений позволит кратно увеличить емкость рынка, — отмечается в исследовании. — На большом сформированном рынке финансово устойчивые и прозрачные компании смогут привлекать значительно большие объемы капитала, чем в условиях текущего доминирования розничных инвесторов</w:t>
      </w:r>
      <w:r>
        <w:t>»</w:t>
      </w:r>
      <w:r w:rsidR="001A7666" w:rsidRPr="00C35BEA">
        <w:t>.</w:t>
      </w:r>
    </w:p>
    <w:p w14:paraId="73805117" w14:textId="77777777" w:rsidR="001A7666" w:rsidRPr="00C35BEA" w:rsidRDefault="001A7666" w:rsidP="001A7666">
      <w:r w:rsidRPr="00C35BEA">
        <w:t>Согласно материалам, флагманским инструментом для формирования частных инвестиционных резервов является ПДС, запущенная в 2024 году. Граждане заключают договоры с НПФ и делают взносы, которые фонды обязаны инвестировать, в том числе в акции и облигации. В том же году внедрен ИИС-3, предлагающий налоговые льготы.</w:t>
      </w:r>
    </w:p>
    <w:p w14:paraId="1CB3D8AB" w14:textId="6E961134" w:rsidR="001A7666" w:rsidRPr="00C35BEA" w:rsidRDefault="001A7666" w:rsidP="001A7666">
      <w:r w:rsidRPr="00C35BEA">
        <w:t xml:space="preserve">Отдельным направлением в материалах названо развитие ЗПИФ, которые позволяют аккумулировать капитал в крупных проектах на срок от 3 до 15 лет с последующим выводом актива на биржу. Кроме того, государство стимулирует бизнес внедрять корпоративные пенсионные программы с софинансированием взносов сотрудников, что должно дополнительно увеличить приток </w:t>
      </w:r>
      <w:r w:rsidR="00237D7F">
        <w:t>«</w:t>
      </w:r>
      <w:r w:rsidRPr="00C35BEA">
        <w:t>длинных денег</w:t>
      </w:r>
      <w:r w:rsidR="00237D7F">
        <w:t>»</w:t>
      </w:r>
      <w:r w:rsidRPr="00C35BEA">
        <w:t xml:space="preserve"> в экономику и на фондовый рынок.</w:t>
      </w:r>
    </w:p>
    <w:p w14:paraId="75CA024F" w14:textId="76CE0CCC" w:rsidR="00111D7C" w:rsidRPr="00C35BEA" w:rsidRDefault="001A7666" w:rsidP="001A7666">
      <w:hyperlink r:id="rId17" w:history="1">
        <w:r w:rsidRPr="00C35BEA">
          <w:rPr>
            <w:rStyle w:val="a3"/>
          </w:rPr>
          <w:t>http://pbroker.ru/?p=81656</w:t>
        </w:r>
      </w:hyperlink>
    </w:p>
    <w:p w14:paraId="5F309B74" w14:textId="77777777" w:rsidR="000D688F" w:rsidRPr="00C35BEA" w:rsidRDefault="000D688F" w:rsidP="000D688F">
      <w:pPr>
        <w:pStyle w:val="2"/>
      </w:pPr>
      <w:bookmarkStart w:id="62" w:name="ф4"/>
      <w:bookmarkStart w:id="63" w:name="_Toc222812646"/>
      <w:bookmarkEnd w:id="62"/>
      <w:r w:rsidRPr="00C35BEA">
        <w:t xml:space="preserve">NEWS.ru, 20.02.2026, </w:t>
      </w:r>
      <w:bookmarkStart w:id="64" w:name="_Hlk222482748"/>
      <w:r w:rsidRPr="00C35BEA">
        <w:t>Долгосрочные сбережения по новым правилам: что ждет пенсионеров</w:t>
      </w:r>
      <w:bookmarkEnd w:id="63"/>
    </w:p>
    <w:p w14:paraId="66C88A01" w14:textId="77777777" w:rsidR="000D688F" w:rsidRPr="00C35BEA" w:rsidRDefault="000D688F" w:rsidP="002D11AB">
      <w:pPr>
        <w:pStyle w:val="3"/>
      </w:pPr>
      <w:bookmarkStart w:id="65" w:name="_Toc222812647"/>
      <w:r w:rsidRPr="00C35BEA">
        <w:t>Власти намерены скорректировать условия программы долгосрочных сбережений (ПДС). Период, после которого ее участники смогут получить средства государственного софинансирования без потери дохода, предлагается увеличить с года до пяти лет. О том, как нововведения отразятся на гражданах, особенно пенсионного и предпенсионного возраста, — в материале NEWS.ru.</w:t>
      </w:r>
      <w:bookmarkEnd w:id="65"/>
    </w:p>
    <w:p w14:paraId="3663328A" w14:textId="77777777" w:rsidR="000D688F" w:rsidRPr="00C35BEA" w:rsidRDefault="000D688F" w:rsidP="000D688F">
      <w:r w:rsidRPr="00C35BEA">
        <w:t>Что такое программа долгосрочных сбережений</w:t>
      </w:r>
    </w:p>
    <w:p w14:paraId="16969A5F" w14:textId="77777777" w:rsidR="000D688F" w:rsidRPr="00C35BEA" w:rsidRDefault="000D688F" w:rsidP="000D688F">
      <w:r w:rsidRPr="00C35BEA">
        <w:t xml:space="preserve">Программа долгосрочных сбережений — это добровольный инструмент, позволяющий гражданам сформировать финансовую подушку на будущее. Доцент Финансового университета при правительстве РФ, кандидат экономических наук Петр Щербаченко </w:t>
      </w:r>
      <w:r w:rsidRPr="00C35BEA">
        <w:lastRenderedPageBreak/>
        <w:t>напомнил NEWS.ru, что участвовать в программе может любой россиянин старше 18 лет, заключив договор с негосударственным пенсионным фондом.</w:t>
      </w:r>
    </w:p>
    <w:p w14:paraId="2AACF7DE" w14:textId="547F53B5" w:rsidR="000D688F" w:rsidRPr="00C35BEA" w:rsidRDefault="00237D7F" w:rsidP="000D688F">
      <w:r>
        <w:t>«</w:t>
      </w:r>
      <w:r w:rsidR="000D688F" w:rsidRPr="00C35BEA">
        <w:t>Ключевые особенности ПДС — поддержка от государства в виде софинансирования взносов (до 36 тыс. рублей в год в течение десяти лет) и налоговый вычет (до 60 тыс. рублей ежегодно). Средства граждан на счетах ПДС застрахованы государством на сумму 2,8 млн рублей</w:t>
      </w:r>
      <w:r>
        <w:t>»</w:t>
      </w:r>
      <w:r w:rsidR="000D688F" w:rsidRPr="00C35BEA">
        <w:t>, — уточнил эксперт.</w:t>
      </w:r>
    </w:p>
    <w:p w14:paraId="48ADD2D2" w14:textId="77777777" w:rsidR="000D688F" w:rsidRPr="00C35BEA" w:rsidRDefault="000D688F" w:rsidP="000D688F">
      <w:r w:rsidRPr="00C35BEA">
        <w:t>Программа долгосрочных сбережений работает в России с января 2024 года. На начало 2026-го было заключено 10,5 млн договоров ПДС. Объем привлеченных средств превысил 717 млрд рублей.</w:t>
      </w:r>
    </w:p>
    <w:p w14:paraId="4F7D8D97" w14:textId="77777777" w:rsidR="000D688F" w:rsidRPr="00C35BEA" w:rsidRDefault="000D688F" w:rsidP="000D688F">
      <w:r w:rsidRPr="00C35BEA">
        <w:t>Договор по программе долгосрочных сбережений заключается как минимум на 15 лет. Все это время участник может рассчитывать на поддержку от государства. При выполнении определенных условий ему начисляется софинансирование. Итоговая сумма выплаты зависит от среднемесячного дохода и объема личных взносов, но не может превышать 36 тыс. рублей в год. Деньги можно получить в течение 10 лет с момента подписания договора.</w:t>
      </w:r>
    </w:p>
    <w:p w14:paraId="1EADC8C0" w14:textId="77777777" w:rsidR="000D688F" w:rsidRPr="00C35BEA" w:rsidRDefault="000D688F" w:rsidP="000D688F">
      <w:r w:rsidRPr="00C35BEA">
        <w:t>Как изменятся условия программы долгосрочных сбережений</w:t>
      </w:r>
    </w:p>
    <w:p w14:paraId="0BFB4100" w14:textId="77777777" w:rsidR="000D688F" w:rsidRPr="00C35BEA" w:rsidRDefault="000D688F" w:rsidP="000D688F">
      <w:r w:rsidRPr="00C35BEA">
        <w:t>Власти готовятся внести коррективы в программу долгосрочных сбережений. Член комитета Госдумы по труду, социальной политике и делам ветеранов Светлана Бессараб пояснила NEWS.ru, что речь идет об увеличении срока, после которого можно снять деньги без потери инвестиционного дохода.</w:t>
      </w:r>
    </w:p>
    <w:p w14:paraId="40F948E9" w14:textId="77777777" w:rsidR="000D688F" w:rsidRPr="00C35BEA" w:rsidRDefault="000D688F" w:rsidP="000D688F">
      <w:r w:rsidRPr="00C35BEA">
        <w:t>По ее словам, власти приведут механизм в соответствие с правилами, действующими в негосударственных пенсионных фондах. Перевести средства или изменить условия договора можно будет через пять лет (сейчас это право наступает раньше — через год). Досрочное снятие средств по-прежнему возможно, но приведет к потере дохода от инвестиций, объяснила депутат.</w:t>
      </w:r>
    </w:p>
    <w:p w14:paraId="366ED70E" w14:textId="77777777" w:rsidR="000D688F" w:rsidRPr="00C35BEA" w:rsidRDefault="000D688F" w:rsidP="000D688F">
      <w:r w:rsidRPr="00C35BEA">
        <w:t>Несмотря на ужесточение правил, снять все деньги досрочно можно будет в экстренных случаях. Речь идет о потере кормильца или о необходимости оплаты дорогостоящего лечения из утвержденного правительством списка.</w:t>
      </w:r>
    </w:p>
    <w:p w14:paraId="553D07B4" w14:textId="77777777" w:rsidR="000D688F" w:rsidRPr="00C35BEA" w:rsidRDefault="000D688F" w:rsidP="000D688F">
      <w:r w:rsidRPr="00C35BEA">
        <w:t>Почему власти решили изменить условия программы долгосрочных сбережений</w:t>
      </w:r>
    </w:p>
    <w:p w14:paraId="215D7981" w14:textId="77777777" w:rsidR="000D688F" w:rsidRPr="00C35BEA" w:rsidRDefault="000D688F" w:rsidP="000D688F">
      <w:r w:rsidRPr="00C35BEA">
        <w:t>По словам Щербаченко, необходимость донастройки ПДС связана с поведением участников программы. Пенсионеры и предпенсионеры (женщины с 55 и мужчины с 60 лет) начали ее использовать как срочный вклад. В третьем квартале 2025 года они вывели со счетов около 18 млрд рублей, получив господдержку, но фактически не сформировав долгосрочных накоплений.</w:t>
      </w:r>
    </w:p>
    <w:p w14:paraId="1A0B2009" w14:textId="6C3A73B6" w:rsidR="000D688F" w:rsidRPr="00C35BEA" w:rsidRDefault="00237D7F" w:rsidP="000D688F">
      <w:r>
        <w:t>«</w:t>
      </w:r>
      <w:r w:rsidR="000D688F" w:rsidRPr="00C35BEA">
        <w:t>Изменения в правилах нужны для того, чтобы участники использовали программу целевым образом. Государственное софинансирование должно стимулировать долгосрочные сбережения</w:t>
      </w:r>
      <w:r>
        <w:t>»</w:t>
      </w:r>
      <w:r w:rsidR="000D688F" w:rsidRPr="00C35BEA">
        <w:t>, — пояснил экономист.</w:t>
      </w:r>
    </w:p>
    <w:p w14:paraId="37D8A866" w14:textId="77777777" w:rsidR="000D688F" w:rsidRPr="00C35BEA" w:rsidRDefault="000D688F" w:rsidP="000D688F">
      <w:r w:rsidRPr="00C35BEA">
        <w:t>Замминистра финансов Иван Чебесков сообщил о планах ввести ограничения на вывод средств софинансирования сроком в пять лет с момента вступления в ПДС.</w:t>
      </w:r>
    </w:p>
    <w:p w14:paraId="480A342E" w14:textId="77777777" w:rsidR="000D688F" w:rsidRPr="00C35BEA" w:rsidRDefault="000D688F" w:rsidP="000D688F">
      <w:r w:rsidRPr="00C35BEA">
        <w:t>Граждане, вступающие в программу незадолго до либо после достижения 55 лет для женщин и 60 лет для мужчин, не смогут оперативно получить доступ к средствам софинансирования.</w:t>
      </w:r>
    </w:p>
    <w:p w14:paraId="4A80A792" w14:textId="77777777" w:rsidR="000D688F" w:rsidRPr="00C35BEA" w:rsidRDefault="000D688F" w:rsidP="000D688F">
      <w:r w:rsidRPr="00C35BEA">
        <w:lastRenderedPageBreak/>
        <w:t>Те лица, кто рассчитывал на ПДС как на дополнительный источник дохода в краткосрочной перспективе, должны будут искать альтернативные варианты финансирования или досрочно выводить деньги из программы.</w:t>
      </w:r>
    </w:p>
    <w:p w14:paraId="44A9643B" w14:textId="77777777" w:rsidR="000D688F" w:rsidRPr="00C35BEA" w:rsidRDefault="000D688F" w:rsidP="000D688F">
      <w:r w:rsidRPr="00C35BEA">
        <w:t>Как получить до 100% годовых с помощью ПДС</w:t>
      </w:r>
    </w:p>
    <w:p w14:paraId="3176FD42" w14:textId="77777777" w:rsidR="000D688F" w:rsidRPr="00C35BEA" w:rsidRDefault="000D688F" w:rsidP="000D688F">
      <w:r w:rsidRPr="00C35BEA">
        <w:t>Председатель Совета Национальной ассоциации негосударственных пенсионных фондов (НАПФ) Аркадий Недбай сказал в беседе с NEWS.ru, что благодаря программе долгосрочных сбережений капитал растет быстрее инфляции. По его словам, за счет господдержки можно получить с ее помощью от 25% до 100% годовых. Это гораздо выгоднее, чем держать деньги на банковском вкладе, подчеркнул эксперт.</w:t>
      </w:r>
    </w:p>
    <w:p w14:paraId="3CDE8DF1" w14:textId="77777777" w:rsidR="000D688F" w:rsidRPr="00C35BEA" w:rsidRDefault="000D688F" w:rsidP="000D688F">
      <w:r w:rsidRPr="00C35BEA">
        <w:t>По его словам, нужно регулярно пополнять счет небольшими суммами. Программа позволяет не просто сохранить деньги, но и приумножить их за счет софинансирования, налоговых льгот и начисляемого инвестдохода, отметил Недбай.</w:t>
      </w:r>
    </w:p>
    <w:bookmarkStart w:id="66" w:name="_Hlk222482770"/>
    <w:bookmarkEnd w:id="64"/>
    <w:p w14:paraId="2F1E7663" w14:textId="732CFD64" w:rsidR="000D688F" w:rsidRPr="00C35BEA" w:rsidRDefault="000D688F" w:rsidP="000D688F">
      <w:r w:rsidRPr="00C35BEA">
        <w:fldChar w:fldCharType="begin"/>
      </w:r>
      <w:r w:rsidRPr="00C35BEA">
        <w:instrText>HYPERLINK "https://news.ru/dengi/dolgosrochnye-sberezheniya-po-novym-pravilam-chto-zhdet-pensionerov"</w:instrText>
      </w:r>
      <w:r w:rsidRPr="00C35BEA">
        <w:fldChar w:fldCharType="separate"/>
      </w:r>
      <w:r w:rsidRPr="00C35BEA">
        <w:rPr>
          <w:rStyle w:val="a3"/>
        </w:rPr>
        <w:t>https://news.ru/dengi/dolgosrochnye-sberezheniya-po-novym-pravilam-chto-zhdet-pensionerov</w:t>
      </w:r>
      <w:r w:rsidRPr="00C35BEA">
        <w:fldChar w:fldCharType="end"/>
      </w:r>
      <w:r w:rsidRPr="00C35BEA">
        <w:t xml:space="preserve"> </w:t>
      </w:r>
      <w:bookmarkEnd w:id="66"/>
    </w:p>
    <w:p w14:paraId="3711CB76" w14:textId="6EADB52D" w:rsidR="0035014D" w:rsidRPr="00C35BEA" w:rsidRDefault="0035014D" w:rsidP="0035014D">
      <w:pPr>
        <w:pStyle w:val="2"/>
      </w:pPr>
      <w:bookmarkStart w:id="67" w:name="_Toc222812648"/>
      <w:r w:rsidRPr="00C35BEA">
        <w:t>PNZ.ru, 20.02.2026, Минимум 5 лет: пенсионерам отложат получение государственных накоплений</w:t>
      </w:r>
      <w:bookmarkEnd w:id="67"/>
    </w:p>
    <w:p w14:paraId="40B73353" w14:textId="77777777" w:rsidR="0035014D" w:rsidRPr="00C35BEA" w:rsidRDefault="0035014D" w:rsidP="002D11AB">
      <w:pPr>
        <w:pStyle w:val="3"/>
      </w:pPr>
      <w:bookmarkStart w:id="68" w:name="_Toc222812649"/>
      <w:r w:rsidRPr="00C35BEA">
        <w:t>Российские пенсионеры начали использовать программу долгосрочных сбережений (ПДС) фактически как краткосрочный вклад. В третьем квартале 2025 года они вывели со счетов почти 18 млрд рублей — сразу после получения государственного софинансирования.</w:t>
      </w:r>
      <w:bookmarkEnd w:id="68"/>
    </w:p>
    <w:p w14:paraId="4F38DF9A" w14:textId="77777777" w:rsidR="0035014D" w:rsidRPr="00C35BEA" w:rsidRDefault="0035014D" w:rsidP="0035014D">
      <w:r w:rsidRPr="00C35BEA">
        <w:t>Формально договор ПДС заключается на 15 лет. Однако действующие нормы позволяют женщинам с 55 лет и мужчинам старше 60 лет забирать средства в любой момент без потери начисленного дохода и господдержки. Эта правовая особенность и стала поводом для пересмотра правил.</w:t>
      </w:r>
    </w:p>
    <w:p w14:paraId="53E6F8BA" w14:textId="77777777" w:rsidR="0035014D" w:rsidRPr="00C35BEA" w:rsidRDefault="0035014D" w:rsidP="0035014D">
      <w:r w:rsidRPr="00C35BEA">
        <w:t>В Министерстве финансов сообщили о намерении изменить механизм доступа к средствам софинансирования в 2026 году. Как заявил заместитель министра финансов Иван Чебесков, предлагается установить минимальный срок вложения — не менее пяти лет с момента вступления в программу — в течение которого средства господдержки нельзя будет изъять.</w:t>
      </w:r>
    </w:p>
    <w:p w14:paraId="5EE0D2FB" w14:textId="77777777" w:rsidR="0035014D" w:rsidRPr="00C35BEA" w:rsidRDefault="0035014D" w:rsidP="0035014D">
      <w:r w:rsidRPr="00C35BEA">
        <w:t>По его словам, речь не идет об ухудшении условий программы. Изменения направлены на то, чтобы ПДС действительно выполняла свою основную функцию — формирование долгосрочных накоплений.</w:t>
      </w:r>
    </w:p>
    <w:p w14:paraId="720AD819" w14:textId="77777777" w:rsidR="0035014D" w:rsidRPr="00C35BEA" w:rsidRDefault="0035014D" w:rsidP="0035014D">
      <w:r w:rsidRPr="00C35BEA">
        <w:t>В настоящее время, как отметил замминистра, существует правовая коллизия, позволившая отдельным категориям россиян выводить деньги, которые изначально предполагались как долгосрочные инвестиции государства, уже через год после вступления в программу. Эту норму планируется скорректировать и закрепить изменения законодательно.</w:t>
      </w:r>
    </w:p>
    <w:p w14:paraId="25112D05" w14:textId="77777777" w:rsidR="0035014D" w:rsidRPr="00C35BEA" w:rsidRDefault="0035014D" w:rsidP="0035014D">
      <w:r w:rsidRPr="00C35BEA">
        <w:t>Софинансирование в рамках ПДС предоставляется при выполнении установленных условий. Его размер зависит от суммы личных взносов и среднемесячного дохода участника. Максимально государство перечисляет до 36 тысяч рублей в год в течение десяти лет с момента заключения договора.</w:t>
      </w:r>
    </w:p>
    <w:tbl>
      <w:tblPr>
        <w:tblW w:w="8505" w:type="dxa"/>
        <w:tblBorders>
          <w:top w:val="single" w:sz="6" w:space="0" w:color="DEE2E6"/>
          <w:left w:val="single" w:sz="6" w:space="0" w:color="DEE2E6"/>
          <w:bottom w:val="single" w:sz="6" w:space="0" w:color="DEE2E6"/>
          <w:right w:val="single" w:sz="6" w:space="0" w:color="DEE2E6"/>
        </w:tblBorders>
        <w:shd w:val="clear" w:color="auto" w:fill="FFFFFF"/>
        <w:tblCellMar>
          <w:top w:w="15" w:type="dxa"/>
          <w:left w:w="15" w:type="dxa"/>
          <w:bottom w:w="15" w:type="dxa"/>
          <w:right w:w="15" w:type="dxa"/>
        </w:tblCellMar>
        <w:tblLook w:val="04A0" w:firstRow="1" w:lastRow="0" w:firstColumn="1" w:lastColumn="0" w:noHBand="0" w:noVBand="1"/>
      </w:tblPr>
      <w:tblGrid>
        <w:gridCol w:w="2459"/>
        <w:gridCol w:w="1545"/>
        <w:gridCol w:w="2405"/>
        <w:gridCol w:w="2096"/>
      </w:tblGrid>
      <w:tr w:rsidR="0035014D" w:rsidRPr="00C35BEA" w14:paraId="1DA410A8" w14:textId="77777777" w:rsidTr="0035014D">
        <w:trPr>
          <w:tblHeader/>
        </w:trPr>
        <w:tc>
          <w:tcPr>
            <w:tcW w:w="0" w:type="auto"/>
            <w:tcBorders>
              <w:top w:val="single" w:sz="6" w:space="0" w:color="DEE2E6"/>
              <w:left w:val="single" w:sz="6" w:space="0" w:color="DEE2E6"/>
              <w:bottom w:val="single" w:sz="6" w:space="0" w:color="DEE2E6"/>
              <w:right w:val="single" w:sz="6" w:space="0" w:color="DEE2E6"/>
            </w:tcBorders>
            <w:shd w:val="clear" w:color="auto" w:fill="FFFFFF"/>
            <w:tcMar>
              <w:top w:w="120" w:type="dxa"/>
              <w:left w:w="120" w:type="dxa"/>
              <w:bottom w:w="120" w:type="dxa"/>
              <w:right w:w="120" w:type="dxa"/>
            </w:tcMar>
            <w:vAlign w:val="center"/>
            <w:hideMark/>
          </w:tcPr>
          <w:p w14:paraId="6CE3CDCD" w14:textId="77777777" w:rsidR="0035014D" w:rsidRPr="00C35BEA" w:rsidRDefault="0035014D" w:rsidP="0035014D">
            <w:r w:rsidRPr="00C35BEA">
              <w:lastRenderedPageBreak/>
              <w:t>Среднемесячный доход гражданина</w:t>
            </w:r>
          </w:p>
        </w:tc>
        <w:tc>
          <w:tcPr>
            <w:tcW w:w="0" w:type="auto"/>
            <w:tcBorders>
              <w:top w:val="single" w:sz="6" w:space="0" w:color="DEE2E6"/>
              <w:left w:val="single" w:sz="6" w:space="0" w:color="DEE2E6"/>
              <w:bottom w:val="single" w:sz="6" w:space="0" w:color="DEE2E6"/>
              <w:right w:val="single" w:sz="6" w:space="0" w:color="DEE2E6"/>
            </w:tcBorders>
            <w:shd w:val="clear" w:color="auto" w:fill="FFFFFF"/>
            <w:tcMar>
              <w:top w:w="120" w:type="dxa"/>
              <w:left w:w="120" w:type="dxa"/>
              <w:bottom w:w="120" w:type="dxa"/>
              <w:right w:w="120" w:type="dxa"/>
            </w:tcMar>
            <w:vAlign w:val="center"/>
            <w:hideMark/>
          </w:tcPr>
          <w:p w14:paraId="7A5B29E1" w14:textId="77777777" w:rsidR="0035014D" w:rsidRPr="00C35BEA" w:rsidRDefault="0035014D" w:rsidP="0035014D">
            <w:r w:rsidRPr="00C35BEA">
              <w:t>Размер взносов для макс. выплаты</w:t>
            </w:r>
          </w:p>
        </w:tc>
        <w:tc>
          <w:tcPr>
            <w:tcW w:w="0" w:type="auto"/>
            <w:tcBorders>
              <w:top w:val="single" w:sz="6" w:space="0" w:color="DEE2E6"/>
              <w:left w:val="single" w:sz="6" w:space="0" w:color="DEE2E6"/>
              <w:bottom w:val="single" w:sz="6" w:space="0" w:color="DEE2E6"/>
              <w:right w:val="single" w:sz="6" w:space="0" w:color="DEE2E6"/>
            </w:tcBorders>
            <w:shd w:val="clear" w:color="auto" w:fill="FFFFFF"/>
            <w:tcMar>
              <w:top w:w="120" w:type="dxa"/>
              <w:left w:w="120" w:type="dxa"/>
              <w:bottom w:w="120" w:type="dxa"/>
              <w:right w:w="120" w:type="dxa"/>
            </w:tcMar>
            <w:vAlign w:val="center"/>
            <w:hideMark/>
          </w:tcPr>
          <w:p w14:paraId="1662990C" w14:textId="77777777" w:rsidR="0035014D" w:rsidRPr="00C35BEA" w:rsidRDefault="0035014D" w:rsidP="0035014D">
            <w:r w:rsidRPr="00C35BEA">
              <w:t>Коэффициент софинансирования</w:t>
            </w:r>
          </w:p>
        </w:tc>
        <w:tc>
          <w:tcPr>
            <w:tcW w:w="0" w:type="auto"/>
            <w:tcBorders>
              <w:top w:val="single" w:sz="6" w:space="0" w:color="DEE2E6"/>
              <w:left w:val="single" w:sz="6" w:space="0" w:color="DEE2E6"/>
              <w:bottom w:val="single" w:sz="6" w:space="0" w:color="DEE2E6"/>
              <w:right w:val="single" w:sz="6" w:space="0" w:color="DEE2E6"/>
            </w:tcBorders>
            <w:shd w:val="clear" w:color="auto" w:fill="FFFFFF"/>
            <w:tcMar>
              <w:top w:w="120" w:type="dxa"/>
              <w:left w:w="120" w:type="dxa"/>
              <w:bottom w:w="120" w:type="dxa"/>
              <w:right w:w="120" w:type="dxa"/>
            </w:tcMar>
            <w:vAlign w:val="center"/>
            <w:hideMark/>
          </w:tcPr>
          <w:p w14:paraId="5F962205" w14:textId="77777777" w:rsidR="0035014D" w:rsidRPr="00C35BEA" w:rsidRDefault="0035014D" w:rsidP="0035014D">
            <w:r w:rsidRPr="00C35BEA">
              <w:t>Максимальная сумма от государства</w:t>
            </w:r>
          </w:p>
        </w:tc>
      </w:tr>
      <w:tr w:rsidR="0035014D" w:rsidRPr="00C35BEA" w14:paraId="6BDDEC32" w14:textId="77777777" w:rsidTr="0035014D">
        <w:tc>
          <w:tcPr>
            <w:tcW w:w="0" w:type="auto"/>
            <w:tcBorders>
              <w:top w:val="single" w:sz="6" w:space="0" w:color="DEE2E6"/>
              <w:left w:val="single" w:sz="6" w:space="0" w:color="DEE2E6"/>
              <w:bottom w:val="single" w:sz="6" w:space="0" w:color="DEE2E6"/>
              <w:right w:val="single" w:sz="6" w:space="0" w:color="DEE2E6"/>
            </w:tcBorders>
            <w:shd w:val="clear" w:color="auto" w:fill="FFFFFF"/>
            <w:tcMar>
              <w:top w:w="120" w:type="dxa"/>
              <w:left w:w="120" w:type="dxa"/>
              <w:bottom w:w="120" w:type="dxa"/>
              <w:right w:w="120" w:type="dxa"/>
            </w:tcMar>
            <w:vAlign w:val="center"/>
            <w:hideMark/>
          </w:tcPr>
          <w:p w14:paraId="3A1FB3A8" w14:textId="77777777" w:rsidR="0035014D" w:rsidRPr="00C35BEA" w:rsidRDefault="0035014D" w:rsidP="0035014D">
            <w:r w:rsidRPr="00C35BEA">
              <w:t>До 80 000 руб. включительно</w:t>
            </w:r>
          </w:p>
        </w:tc>
        <w:tc>
          <w:tcPr>
            <w:tcW w:w="0" w:type="auto"/>
            <w:tcBorders>
              <w:top w:val="single" w:sz="6" w:space="0" w:color="DEE2E6"/>
              <w:left w:val="single" w:sz="6" w:space="0" w:color="DEE2E6"/>
              <w:bottom w:val="single" w:sz="6" w:space="0" w:color="DEE2E6"/>
              <w:right w:val="single" w:sz="6" w:space="0" w:color="DEE2E6"/>
            </w:tcBorders>
            <w:shd w:val="clear" w:color="auto" w:fill="FFFFFF"/>
            <w:tcMar>
              <w:top w:w="120" w:type="dxa"/>
              <w:left w:w="120" w:type="dxa"/>
              <w:bottom w:w="120" w:type="dxa"/>
              <w:right w:w="120" w:type="dxa"/>
            </w:tcMar>
            <w:vAlign w:val="center"/>
            <w:hideMark/>
          </w:tcPr>
          <w:p w14:paraId="6D3BF777" w14:textId="77777777" w:rsidR="0035014D" w:rsidRPr="00C35BEA" w:rsidRDefault="0035014D" w:rsidP="0035014D">
            <w:r w:rsidRPr="00C35BEA">
              <w:t>36 000 руб.</w:t>
            </w:r>
          </w:p>
        </w:tc>
        <w:tc>
          <w:tcPr>
            <w:tcW w:w="0" w:type="auto"/>
            <w:tcBorders>
              <w:top w:val="single" w:sz="6" w:space="0" w:color="DEE2E6"/>
              <w:left w:val="single" w:sz="6" w:space="0" w:color="DEE2E6"/>
              <w:bottom w:val="single" w:sz="6" w:space="0" w:color="DEE2E6"/>
              <w:right w:val="single" w:sz="6" w:space="0" w:color="DEE2E6"/>
            </w:tcBorders>
            <w:shd w:val="clear" w:color="auto" w:fill="FFFFFF"/>
            <w:tcMar>
              <w:top w:w="120" w:type="dxa"/>
              <w:left w:w="120" w:type="dxa"/>
              <w:bottom w:w="120" w:type="dxa"/>
              <w:right w:w="120" w:type="dxa"/>
            </w:tcMar>
            <w:vAlign w:val="center"/>
            <w:hideMark/>
          </w:tcPr>
          <w:p w14:paraId="30917C5A" w14:textId="77777777" w:rsidR="0035014D" w:rsidRPr="00C35BEA" w:rsidRDefault="0035014D" w:rsidP="0035014D">
            <w:r w:rsidRPr="00C35BEA">
              <w:t>1:1</w:t>
            </w:r>
          </w:p>
        </w:tc>
        <w:tc>
          <w:tcPr>
            <w:tcW w:w="0" w:type="auto"/>
            <w:tcBorders>
              <w:top w:val="single" w:sz="6" w:space="0" w:color="DEE2E6"/>
              <w:left w:val="single" w:sz="6" w:space="0" w:color="DEE2E6"/>
              <w:bottom w:val="single" w:sz="6" w:space="0" w:color="DEE2E6"/>
              <w:right w:val="single" w:sz="6" w:space="0" w:color="DEE2E6"/>
            </w:tcBorders>
            <w:shd w:val="clear" w:color="auto" w:fill="FFFFFF"/>
            <w:tcMar>
              <w:top w:w="120" w:type="dxa"/>
              <w:left w:w="120" w:type="dxa"/>
              <w:bottom w:w="120" w:type="dxa"/>
              <w:right w:w="120" w:type="dxa"/>
            </w:tcMar>
            <w:vAlign w:val="center"/>
            <w:hideMark/>
          </w:tcPr>
          <w:p w14:paraId="585C66BB" w14:textId="77777777" w:rsidR="0035014D" w:rsidRPr="00C35BEA" w:rsidRDefault="0035014D" w:rsidP="0035014D">
            <w:r w:rsidRPr="00C35BEA">
              <w:t>36 000 руб.</w:t>
            </w:r>
          </w:p>
        </w:tc>
      </w:tr>
      <w:tr w:rsidR="0035014D" w:rsidRPr="00C35BEA" w14:paraId="29EB507A" w14:textId="77777777" w:rsidTr="0035014D">
        <w:tc>
          <w:tcPr>
            <w:tcW w:w="0" w:type="auto"/>
            <w:tcBorders>
              <w:top w:val="single" w:sz="6" w:space="0" w:color="DEE2E6"/>
              <w:left w:val="single" w:sz="6" w:space="0" w:color="DEE2E6"/>
              <w:bottom w:val="single" w:sz="6" w:space="0" w:color="DEE2E6"/>
              <w:right w:val="single" w:sz="6" w:space="0" w:color="DEE2E6"/>
            </w:tcBorders>
            <w:shd w:val="clear" w:color="auto" w:fill="FFFFFF"/>
            <w:tcMar>
              <w:top w:w="120" w:type="dxa"/>
              <w:left w:w="120" w:type="dxa"/>
              <w:bottom w:w="120" w:type="dxa"/>
              <w:right w:w="120" w:type="dxa"/>
            </w:tcMar>
            <w:vAlign w:val="center"/>
            <w:hideMark/>
          </w:tcPr>
          <w:p w14:paraId="3BBB3951" w14:textId="77777777" w:rsidR="0035014D" w:rsidRPr="00C35BEA" w:rsidRDefault="0035014D" w:rsidP="0035014D">
            <w:r w:rsidRPr="00C35BEA">
              <w:t>От 80 000,01 до 150 000 руб.</w:t>
            </w:r>
          </w:p>
        </w:tc>
        <w:tc>
          <w:tcPr>
            <w:tcW w:w="0" w:type="auto"/>
            <w:tcBorders>
              <w:top w:val="single" w:sz="6" w:space="0" w:color="DEE2E6"/>
              <w:left w:val="single" w:sz="6" w:space="0" w:color="DEE2E6"/>
              <w:bottom w:val="single" w:sz="6" w:space="0" w:color="DEE2E6"/>
              <w:right w:val="single" w:sz="6" w:space="0" w:color="DEE2E6"/>
            </w:tcBorders>
            <w:shd w:val="clear" w:color="auto" w:fill="FFFFFF"/>
            <w:tcMar>
              <w:top w:w="120" w:type="dxa"/>
              <w:left w:w="120" w:type="dxa"/>
              <w:bottom w:w="120" w:type="dxa"/>
              <w:right w:w="120" w:type="dxa"/>
            </w:tcMar>
            <w:vAlign w:val="center"/>
            <w:hideMark/>
          </w:tcPr>
          <w:p w14:paraId="1892BBB5" w14:textId="77777777" w:rsidR="0035014D" w:rsidRPr="00C35BEA" w:rsidRDefault="0035014D" w:rsidP="0035014D">
            <w:r w:rsidRPr="00C35BEA">
              <w:t>72 000 руб.</w:t>
            </w:r>
          </w:p>
        </w:tc>
        <w:tc>
          <w:tcPr>
            <w:tcW w:w="0" w:type="auto"/>
            <w:tcBorders>
              <w:top w:val="single" w:sz="6" w:space="0" w:color="DEE2E6"/>
              <w:left w:val="single" w:sz="6" w:space="0" w:color="DEE2E6"/>
              <w:bottom w:val="single" w:sz="6" w:space="0" w:color="DEE2E6"/>
              <w:right w:val="single" w:sz="6" w:space="0" w:color="DEE2E6"/>
            </w:tcBorders>
            <w:shd w:val="clear" w:color="auto" w:fill="FFFFFF"/>
            <w:tcMar>
              <w:top w:w="120" w:type="dxa"/>
              <w:left w:w="120" w:type="dxa"/>
              <w:bottom w:w="120" w:type="dxa"/>
              <w:right w:w="120" w:type="dxa"/>
            </w:tcMar>
            <w:vAlign w:val="center"/>
            <w:hideMark/>
          </w:tcPr>
          <w:p w14:paraId="5037DC14" w14:textId="77777777" w:rsidR="0035014D" w:rsidRPr="00C35BEA" w:rsidRDefault="0035014D" w:rsidP="0035014D">
            <w:r w:rsidRPr="00C35BEA">
              <w:t>1:2</w:t>
            </w:r>
          </w:p>
        </w:tc>
        <w:tc>
          <w:tcPr>
            <w:tcW w:w="0" w:type="auto"/>
            <w:tcBorders>
              <w:top w:val="single" w:sz="6" w:space="0" w:color="DEE2E6"/>
              <w:left w:val="single" w:sz="6" w:space="0" w:color="DEE2E6"/>
              <w:bottom w:val="single" w:sz="6" w:space="0" w:color="DEE2E6"/>
              <w:right w:val="single" w:sz="6" w:space="0" w:color="DEE2E6"/>
            </w:tcBorders>
            <w:shd w:val="clear" w:color="auto" w:fill="FFFFFF"/>
            <w:tcMar>
              <w:top w:w="120" w:type="dxa"/>
              <w:left w:w="120" w:type="dxa"/>
              <w:bottom w:w="120" w:type="dxa"/>
              <w:right w:w="120" w:type="dxa"/>
            </w:tcMar>
            <w:vAlign w:val="center"/>
            <w:hideMark/>
          </w:tcPr>
          <w:p w14:paraId="0A02D67E" w14:textId="77777777" w:rsidR="0035014D" w:rsidRPr="00C35BEA" w:rsidRDefault="0035014D" w:rsidP="0035014D">
            <w:r w:rsidRPr="00C35BEA">
              <w:t>36 000 руб.</w:t>
            </w:r>
          </w:p>
        </w:tc>
      </w:tr>
      <w:tr w:rsidR="0035014D" w:rsidRPr="00C35BEA" w14:paraId="5C135BB7" w14:textId="77777777" w:rsidTr="0035014D">
        <w:tc>
          <w:tcPr>
            <w:tcW w:w="0" w:type="auto"/>
            <w:tcBorders>
              <w:top w:val="single" w:sz="6" w:space="0" w:color="DEE2E6"/>
              <w:left w:val="single" w:sz="6" w:space="0" w:color="DEE2E6"/>
              <w:bottom w:val="single" w:sz="6" w:space="0" w:color="DEE2E6"/>
              <w:right w:val="single" w:sz="6" w:space="0" w:color="DEE2E6"/>
            </w:tcBorders>
            <w:shd w:val="clear" w:color="auto" w:fill="FFFFFF"/>
            <w:tcMar>
              <w:top w:w="120" w:type="dxa"/>
              <w:left w:w="120" w:type="dxa"/>
              <w:bottom w:w="120" w:type="dxa"/>
              <w:right w:w="120" w:type="dxa"/>
            </w:tcMar>
            <w:vAlign w:val="center"/>
            <w:hideMark/>
          </w:tcPr>
          <w:p w14:paraId="437B34B5" w14:textId="77777777" w:rsidR="0035014D" w:rsidRPr="00C35BEA" w:rsidRDefault="0035014D" w:rsidP="0035014D">
            <w:r w:rsidRPr="00C35BEA">
              <w:rPr>
                <w:b/>
                <w:bCs/>
              </w:rPr>
              <w:t>Свыше 150 000,01 руб.</w:t>
            </w:r>
          </w:p>
        </w:tc>
        <w:tc>
          <w:tcPr>
            <w:tcW w:w="0" w:type="auto"/>
            <w:tcBorders>
              <w:top w:val="single" w:sz="6" w:space="0" w:color="DEE2E6"/>
              <w:left w:val="single" w:sz="6" w:space="0" w:color="DEE2E6"/>
              <w:bottom w:val="single" w:sz="6" w:space="0" w:color="DEE2E6"/>
              <w:right w:val="single" w:sz="6" w:space="0" w:color="DEE2E6"/>
            </w:tcBorders>
            <w:shd w:val="clear" w:color="auto" w:fill="FFFFFF"/>
            <w:tcMar>
              <w:top w:w="120" w:type="dxa"/>
              <w:left w:w="120" w:type="dxa"/>
              <w:bottom w:w="120" w:type="dxa"/>
              <w:right w:w="120" w:type="dxa"/>
            </w:tcMar>
            <w:vAlign w:val="center"/>
            <w:hideMark/>
          </w:tcPr>
          <w:p w14:paraId="68A1DC2B" w14:textId="77777777" w:rsidR="0035014D" w:rsidRPr="00C35BEA" w:rsidRDefault="0035014D" w:rsidP="0035014D">
            <w:r w:rsidRPr="00C35BEA">
              <w:rPr>
                <w:b/>
                <w:bCs/>
              </w:rPr>
              <w:t>144 000 руб.</w:t>
            </w:r>
          </w:p>
        </w:tc>
        <w:tc>
          <w:tcPr>
            <w:tcW w:w="0" w:type="auto"/>
            <w:tcBorders>
              <w:top w:val="single" w:sz="6" w:space="0" w:color="DEE2E6"/>
              <w:left w:val="single" w:sz="6" w:space="0" w:color="DEE2E6"/>
              <w:bottom w:val="single" w:sz="6" w:space="0" w:color="DEE2E6"/>
              <w:right w:val="single" w:sz="6" w:space="0" w:color="DEE2E6"/>
            </w:tcBorders>
            <w:shd w:val="clear" w:color="auto" w:fill="FFFFFF"/>
            <w:tcMar>
              <w:top w:w="120" w:type="dxa"/>
              <w:left w:w="120" w:type="dxa"/>
              <w:bottom w:w="120" w:type="dxa"/>
              <w:right w:w="120" w:type="dxa"/>
            </w:tcMar>
            <w:vAlign w:val="center"/>
            <w:hideMark/>
          </w:tcPr>
          <w:p w14:paraId="2488445A" w14:textId="77777777" w:rsidR="0035014D" w:rsidRPr="00C35BEA" w:rsidRDefault="0035014D" w:rsidP="0035014D">
            <w:r w:rsidRPr="00C35BEA">
              <w:rPr>
                <w:b/>
                <w:bCs/>
              </w:rPr>
              <w:t>1:4</w:t>
            </w:r>
          </w:p>
        </w:tc>
        <w:tc>
          <w:tcPr>
            <w:tcW w:w="0" w:type="auto"/>
            <w:tcBorders>
              <w:top w:val="single" w:sz="6" w:space="0" w:color="DEE2E6"/>
              <w:left w:val="single" w:sz="6" w:space="0" w:color="DEE2E6"/>
              <w:bottom w:val="single" w:sz="6" w:space="0" w:color="DEE2E6"/>
              <w:right w:val="single" w:sz="6" w:space="0" w:color="DEE2E6"/>
            </w:tcBorders>
            <w:shd w:val="clear" w:color="auto" w:fill="FFFFFF"/>
            <w:tcMar>
              <w:top w:w="120" w:type="dxa"/>
              <w:left w:w="120" w:type="dxa"/>
              <w:bottom w:w="120" w:type="dxa"/>
              <w:right w:w="120" w:type="dxa"/>
            </w:tcMar>
            <w:vAlign w:val="center"/>
            <w:hideMark/>
          </w:tcPr>
          <w:p w14:paraId="1AB2E54C" w14:textId="77777777" w:rsidR="0035014D" w:rsidRPr="00C35BEA" w:rsidRDefault="0035014D" w:rsidP="0035014D">
            <w:r w:rsidRPr="00C35BEA">
              <w:t>36 000 руб.</w:t>
            </w:r>
          </w:p>
        </w:tc>
      </w:tr>
    </w:tbl>
    <w:p w14:paraId="4EF7EEE9" w14:textId="77777777" w:rsidR="0035014D" w:rsidRPr="00C35BEA" w:rsidRDefault="0035014D" w:rsidP="0035014D">
      <w:r w:rsidRPr="00C35BEA">
        <w:t>Условия программы софинансирования долгосрочных сбережений</w:t>
      </w:r>
    </w:p>
    <w:p w14:paraId="18954008" w14:textId="77777777" w:rsidR="0035014D" w:rsidRPr="00C35BEA" w:rsidRDefault="0035014D" w:rsidP="0035014D">
      <w:r w:rsidRPr="00C35BEA">
        <w:t>Кроме того, участники вправе рассчитывать на ежегодный налоговый вычет с суммы взносов — до 400 тысяч рублей в год. При налоге в 13% это дает право на возврат 52 тысяч рублей.</w:t>
      </w:r>
    </w:p>
    <w:p w14:paraId="30C62F26" w14:textId="77777777" w:rsidR="0035014D" w:rsidRPr="00C35BEA" w:rsidRDefault="0035014D" w:rsidP="0035014D">
      <w:r w:rsidRPr="00C35BEA">
        <w:t>Таким образом, при вложении в программу долгосрочных сбережений 400 тысяч рублей в течение года, участник ПДС может получить 88 тысяч рублей от государства и процент от инвестирования средств НПФ. В 2025 году он в среднем составил около 11% (44 тысячи рублей дохода от 400 тысяч рублей взносов). Суммарно пенсионер, который вложил деньги на год, может получить до 132 тысяч рублей или 33% годовых. При этом он не нарушает текущие условия ПДС.</w:t>
      </w:r>
    </w:p>
    <w:p w14:paraId="3E0BA025" w14:textId="77777777" w:rsidR="0035014D" w:rsidRPr="00C35BEA" w:rsidRDefault="0035014D" w:rsidP="0035014D">
      <w:r w:rsidRPr="00C35BEA">
        <w:t>Программа долгосрочных сбережений действует в России с января 2024 года. Несмотря на сравнительно короткий срок работы, она уже набрала значительные обороты. К началу 2026 года заключено 10,5 млн договоров, а общий объем привлеченных средств населения превысил 717 млрд рублей.</w:t>
      </w:r>
    </w:p>
    <w:p w14:paraId="5F0B6F06" w14:textId="773A18A6" w:rsidR="0035014D" w:rsidRPr="00C35BEA" w:rsidRDefault="0035014D" w:rsidP="0035014D">
      <w:r w:rsidRPr="00C35BEA">
        <w:t xml:space="preserve">На фоне таких масштабов вопрос целевого использования бюджетных средств приобретает особую остроту. Власти подчеркивают: ПДС задумывалась как инструмент </w:t>
      </w:r>
      <w:r w:rsidR="00237D7F">
        <w:t>«</w:t>
      </w:r>
      <w:r w:rsidRPr="00C35BEA">
        <w:t>длинных</w:t>
      </w:r>
      <w:r w:rsidR="00237D7F">
        <w:t>»</w:t>
      </w:r>
      <w:r w:rsidRPr="00C35BEA">
        <w:t xml:space="preserve"> накоплений, а не как способ краткосрочного размещения средств с гарантированной господдержкой.</w:t>
      </w:r>
    </w:p>
    <w:p w14:paraId="62A23E14" w14:textId="7DA5B87F" w:rsidR="0035014D" w:rsidRDefault="0035014D" w:rsidP="0035014D">
      <w:hyperlink r:id="rId18" w:history="1">
        <w:r w:rsidRPr="00C35BEA">
          <w:rPr>
            <w:rStyle w:val="a3"/>
          </w:rPr>
          <w:t>https://pnz.ru/finance/minimum-5-let-pensioneram-otlozhat-poluchenie-gosudarstvennyh-nakoplenij/</w:t>
        </w:r>
      </w:hyperlink>
      <w:r w:rsidRPr="00C35BEA">
        <w:t xml:space="preserve"> </w:t>
      </w:r>
    </w:p>
    <w:p w14:paraId="041C8CC8" w14:textId="50F0BA4A" w:rsidR="00D46DAE" w:rsidRPr="007F437D" w:rsidRDefault="00D46DAE" w:rsidP="00D46DAE">
      <w:pPr>
        <w:pStyle w:val="2"/>
      </w:pPr>
      <w:bookmarkStart w:id="69" w:name="_Toc222812650"/>
      <w:r>
        <w:lastRenderedPageBreak/>
        <w:t>Клерк</w:t>
      </w:r>
      <w:r w:rsidRPr="00D46DAE">
        <w:t>.</w:t>
      </w:r>
      <w:r>
        <w:t>ру</w:t>
      </w:r>
      <w:r w:rsidRPr="00D46DAE">
        <w:t>, 22.02.2026, Для вычета НДФЛ по долгосрочным сбережениям возраст больше не имеет значения</w:t>
      </w:r>
      <w:bookmarkEnd w:id="69"/>
    </w:p>
    <w:p w14:paraId="2000D6D4" w14:textId="77777777" w:rsidR="00D46DAE" w:rsidRPr="00214C05" w:rsidRDefault="00D46DAE" w:rsidP="00D46DAE">
      <w:pPr>
        <w:pStyle w:val="3"/>
      </w:pPr>
      <w:bookmarkStart w:id="70" w:name="_Toc222812651"/>
      <w:r w:rsidRPr="00214C05">
        <w:t>Граждане, заключившие с 2024 года с негосударственными пенсионными фондами (НПФ) договоры долгосрочных сбережений, могут вернуть часть уплаченного налога на доходы физических лиц со своих взносов.</w:t>
      </w:r>
      <w:bookmarkEnd w:id="70"/>
    </w:p>
    <w:p w14:paraId="5B3E5223" w14:textId="77777777" w:rsidR="00D46DAE" w:rsidRPr="00214C05" w:rsidRDefault="00D46DAE" w:rsidP="00D46DAE">
      <w:r w:rsidRPr="00214C05">
        <w:t>Ключевое условие по НК РФ для получения вычета НДФЛ теперь не возраст вкладчика, а срок действия договора. Это существенно расширяет круг потенциальных получателей вычета.</w:t>
      </w:r>
    </w:p>
    <w:p w14:paraId="00E201BA" w14:textId="77777777" w:rsidR="00D46DAE" w:rsidRPr="00214C05" w:rsidRDefault="00D46DAE" w:rsidP="00D46DAE">
      <w:r w:rsidRPr="00214C05">
        <w:t>Право на вычет возникает у заключивших соответствующий договор с НПФ при соблюдении двух основных условий.</w:t>
      </w:r>
    </w:p>
    <w:p w14:paraId="12A1F831" w14:textId="77777777" w:rsidR="00D46DAE" w:rsidRPr="00214C05" w:rsidRDefault="00D46DAE" w:rsidP="00D46DAE">
      <w:r w:rsidRPr="00214C05">
        <w:t>1. Минимальный срок</w:t>
      </w:r>
    </w:p>
    <w:p w14:paraId="6ABB2C57" w14:textId="77777777" w:rsidR="00D46DAE" w:rsidRPr="00214C05" w:rsidRDefault="00D46DAE" w:rsidP="00D46DAE">
      <w:r w:rsidRPr="00214C05">
        <w:t>Если раньше право на вычет было привязано к возрасту участника программы, основания для выплат должны были наступать не ранее достижения определенного возраста. То с 17.11.2025 решающим условием стало соблюдение минимального срока с даты заключения договора до даты обращения за назначением выплат.</w:t>
      </w:r>
    </w:p>
    <w:p w14:paraId="29A0FCD1" w14:textId="77777777" w:rsidR="00D46DAE" w:rsidRPr="00214C05" w:rsidRDefault="00D46DAE" w:rsidP="00D46DAE">
      <w:r w:rsidRPr="00214C05">
        <w:t>Он должен составить не менее 10 лет. А для договоров, оформленных в 2024 году, действует переходный период в 5 лет.</w:t>
      </w:r>
    </w:p>
    <w:p w14:paraId="200FB764" w14:textId="77777777" w:rsidR="00D46DAE" w:rsidRPr="00214C05" w:rsidRDefault="00D46DAE" w:rsidP="00D46DAE">
      <w:r w:rsidRPr="00214C05">
        <w:t>2. Количество договоров</w:t>
      </w:r>
    </w:p>
    <w:p w14:paraId="15FB4C86" w14:textId="77777777" w:rsidR="00D46DAE" w:rsidRPr="00214C05" w:rsidRDefault="00D46DAE" w:rsidP="00D46DAE">
      <w:r w:rsidRPr="00214C05">
        <w:t>Не должно быть одновременно более двух действующих договоров долгосрочных сбережений в разных фондах, за исключением случаев перевода средств между НПФ.</w:t>
      </w:r>
    </w:p>
    <w:p w14:paraId="64B3784F" w14:textId="77777777" w:rsidR="00D46DAE" w:rsidRPr="00214C05" w:rsidRDefault="00D46DAE" w:rsidP="00D46DAE">
      <w:r w:rsidRPr="00214C05">
        <w:t>«Таким образом, возраст участника программы более не является препятствием. Например, если на дату заключения договора в 2024 году мужчине исполнилось 60 лет, но он не будет обращаться за назначением выплат по соответствующему договору в течение 5 лет, то он имеет право на вычет», — поясняет УФНС.</w:t>
      </w:r>
    </w:p>
    <w:p w14:paraId="541B616A" w14:textId="77777777" w:rsidR="00D46DAE" w:rsidRPr="00214C05" w:rsidRDefault="00D46DAE" w:rsidP="00D46DAE">
      <w:r w:rsidRPr="00214C05">
        <w:t>Максимальная сумма взносов, с которой можно вернуть 13%, составляет 400 тысяч рублей в год.</w:t>
      </w:r>
    </w:p>
    <w:p w14:paraId="3974FCDF" w14:textId="77777777" w:rsidR="00D46DAE" w:rsidRPr="00214C05" w:rsidRDefault="00D46DAE" w:rsidP="00D46DAE">
      <w:r w:rsidRPr="00214C05">
        <w:t>Важно, что вычет распространяется не только на договоры в пользу самого вкладчика, но и на соглашения в пользу супруга, детей или родителей.</w:t>
      </w:r>
    </w:p>
    <w:p w14:paraId="5815B6ED" w14:textId="77777777" w:rsidR="00D46DAE" w:rsidRPr="00214C05" w:rsidRDefault="00D46DAE" w:rsidP="00D46DAE">
      <w:r w:rsidRPr="00214C05">
        <w:t>Оформить возврат налога можно двумя способами:</w:t>
      </w:r>
    </w:p>
    <w:p w14:paraId="5417799D" w14:textId="77777777" w:rsidR="00D46DAE" w:rsidRPr="00214C05" w:rsidRDefault="00D46DAE" w:rsidP="00D46DAE">
      <w:r w:rsidRPr="00214C05">
        <w:t>через представление декларации 3-НДФЛ по окончании года;</w:t>
      </w:r>
    </w:p>
    <w:p w14:paraId="3FCB77CD" w14:textId="23A15BDF" w:rsidR="00D46DAE" w:rsidRPr="00214C05" w:rsidRDefault="00D46DAE" w:rsidP="00D46DAE">
      <w:r w:rsidRPr="00214C05">
        <w:t>в упрощенном порядке — через личный кабинет налогоплательщика. Но если НПФ предоставит необходимые сведения в налоговую.</w:t>
      </w:r>
    </w:p>
    <w:p w14:paraId="24C27AF0" w14:textId="6DD4C6BE" w:rsidR="00D46DAE" w:rsidRPr="00214C05" w:rsidRDefault="00D46DAE" w:rsidP="00D46DAE">
      <w:hyperlink r:id="rId19" w:history="1">
        <w:r w:rsidRPr="002A3E3E">
          <w:rPr>
            <w:rStyle w:val="a3"/>
            <w:lang w:val="en-US"/>
          </w:rPr>
          <w:t>https</w:t>
        </w:r>
        <w:r w:rsidRPr="00214C05">
          <w:rPr>
            <w:rStyle w:val="a3"/>
          </w:rPr>
          <w:t>://</w:t>
        </w:r>
        <w:r w:rsidRPr="002A3E3E">
          <w:rPr>
            <w:rStyle w:val="a3"/>
            <w:lang w:val="en-US"/>
          </w:rPr>
          <w:t>www</w:t>
        </w:r>
        <w:r w:rsidRPr="00214C05">
          <w:rPr>
            <w:rStyle w:val="a3"/>
          </w:rPr>
          <w:t>.</w:t>
        </w:r>
        <w:r w:rsidRPr="002A3E3E">
          <w:rPr>
            <w:rStyle w:val="a3"/>
            <w:lang w:val="en-US"/>
          </w:rPr>
          <w:t>klerk</w:t>
        </w:r>
        <w:r w:rsidRPr="00214C05">
          <w:rPr>
            <w:rStyle w:val="a3"/>
          </w:rPr>
          <w:t>.</w:t>
        </w:r>
        <w:r w:rsidRPr="002A3E3E">
          <w:rPr>
            <w:rStyle w:val="a3"/>
            <w:lang w:val="en-US"/>
          </w:rPr>
          <w:t>ru</w:t>
        </w:r>
        <w:r w:rsidRPr="00214C05">
          <w:rPr>
            <w:rStyle w:val="a3"/>
          </w:rPr>
          <w:t>/</w:t>
        </w:r>
        <w:r w:rsidRPr="002A3E3E">
          <w:rPr>
            <w:rStyle w:val="a3"/>
            <w:lang w:val="en-US"/>
          </w:rPr>
          <w:t>buh</w:t>
        </w:r>
        <w:r w:rsidRPr="00214C05">
          <w:rPr>
            <w:rStyle w:val="a3"/>
          </w:rPr>
          <w:t>/</w:t>
        </w:r>
        <w:r w:rsidRPr="002A3E3E">
          <w:rPr>
            <w:rStyle w:val="a3"/>
            <w:lang w:val="en-US"/>
          </w:rPr>
          <w:t>news</w:t>
        </w:r>
        <w:r w:rsidRPr="00214C05">
          <w:rPr>
            <w:rStyle w:val="a3"/>
          </w:rPr>
          <w:t>/680229/</w:t>
        </w:r>
      </w:hyperlink>
      <w:r w:rsidRPr="00214C05">
        <w:t xml:space="preserve"> </w:t>
      </w:r>
    </w:p>
    <w:p w14:paraId="3BBEC118" w14:textId="77777777" w:rsidR="00310DCF" w:rsidRDefault="00310DCF" w:rsidP="00310DCF">
      <w:pPr>
        <w:pStyle w:val="2"/>
      </w:pPr>
      <w:bookmarkStart w:id="71" w:name="_Toc222812652"/>
      <w:r>
        <w:lastRenderedPageBreak/>
        <w:t>Свободная пресса, 21.02.2026, Пенсионная система: пожилым хотят запретить пользоваться своими пенсионными накоплениями в течение пяти лет</w:t>
      </w:r>
      <w:bookmarkEnd w:id="71"/>
    </w:p>
    <w:p w14:paraId="2002849F" w14:textId="77777777" w:rsidR="00310DCF" w:rsidRDefault="00310DCF" w:rsidP="002D11AB">
      <w:pPr>
        <w:pStyle w:val="3"/>
      </w:pPr>
      <w:bookmarkStart w:id="72" w:name="_Toc222812653"/>
      <w:r>
        <w:t>Минфин намерен установить запрет на снятие пенсионерами своих средств по программе долгосрочных накоплений с государственным софинансированием в течение пяти лет.</w:t>
      </w:r>
      <w:bookmarkEnd w:id="72"/>
    </w:p>
    <w:p w14:paraId="1BA68581" w14:textId="77777777" w:rsidR="00310DCF" w:rsidRDefault="00310DCF" w:rsidP="00310DCF">
      <w:r>
        <w:t>Выяснилось, что женщины и мужчины, достигшие, соответственно, возраста 55 и 60 лет, использовали ее как срочный вклад с повышенной доходностью. Пользуясь своими законными правами, всего через год после вступления в программу, которая рассчитана на 15 лет, они выводят из нее средства сразу после поступления на свои счета денег от государства. Так, только в III квартале 2025 года граждане предпенсионного возраста вывели из ПДС в общей сложности почти 18 млрд рублей.</w:t>
      </w:r>
    </w:p>
    <w:p w14:paraId="5E5C731D" w14:textId="17BAE283" w:rsidR="00310DCF" w:rsidRDefault="00237D7F" w:rsidP="00310DCF">
      <w:r>
        <w:t>«</w:t>
      </w:r>
      <w:r w:rsidR="00310DCF">
        <w:t>Мы говорили, что те деньги, которые государство направляет на софинансирование, должны быть стимулом именно для долгосрочных сбережений. Потому эта программа и называется программой долгосрочных сбережений. К сожалению, возникла некая правовая коллизия, которая позволяла определенным категориям граждан выводить средства, которые государство намеревалось вкладывать вдолгую, через один год. Наша инициатива - эту правовую коллизию убрать</w:t>
      </w:r>
      <w:r>
        <w:t>»</w:t>
      </w:r>
      <w:r w:rsidR="00310DCF">
        <w:t>, - заявил по этому поводу замминистра финансов РФ Илья Чебесков.</w:t>
      </w:r>
    </w:p>
    <w:p w14:paraId="1BB903CB" w14:textId="77777777" w:rsidR="00310DCF" w:rsidRDefault="00310DCF" w:rsidP="00310DCF">
      <w:r>
        <w:t>Представители коммерческих бизнес-структур каких особых проблем ни в сложившейся ситуации, ни в самой ПДС не увидели. Получается, это Минфину в очередной раз стало жалко государственных денег для нищих пенсионеров?</w:t>
      </w:r>
    </w:p>
    <w:p w14:paraId="23D33793" w14:textId="0E617997" w:rsidR="00310DCF" w:rsidRDefault="00310DCF" w:rsidP="00310DCF">
      <w:r>
        <w:t xml:space="preserve">- ПДС является одним из самых быстрорастущих финансовых инструментов, - отметил в беседе с </w:t>
      </w:r>
      <w:r w:rsidR="00237D7F">
        <w:t>«</w:t>
      </w:r>
      <w:r>
        <w:t>СП</w:t>
      </w:r>
      <w:r w:rsidR="00237D7F">
        <w:t>»</w:t>
      </w:r>
      <w:r>
        <w:t xml:space="preserve"> ведущий аналитик международного брокера AMarket Игорь Расторгуев.</w:t>
      </w:r>
    </w:p>
    <w:p w14:paraId="7907B80C" w14:textId="77777777" w:rsidR="00310DCF" w:rsidRDefault="00310DCF" w:rsidP="00310DCF">
      <w:r>
        <w:t>- По данным монетарных властей на начало 2026 года в ней участвует уже более 10,5 млн человек, а объем привлеченных средств перевалил за 717 млрд рублей. Только за 2025 год люди внесли туда 307 млрд рублей, что в три раза больше, чем в 2024-м. Поэтому для государства это уже сформировавшийся инвестиционный ресурс, который должен работать на экономику.</w:t>
      </w:r>
    </w:p>
    <w:p w14:paraId="382CA6A9" w14:textId="3546282D" w:rsidR="00310DCF" w:rsidRDefault="00310DCF" w:rsidP="00310DCF">
      <w:r>
        <w:t xml:space="preserve">Когда выяснилось, что только за третий квартал прошлого года пенсионеры досрочно вывели 18 млрд рублей (а это 88% всех досрочных снятий), то Минфин просто зафиксировал проблему - люди используют </w:t>
      </w:r>
      <w:r w:rsidR="00237D7F">
        <w:t>«</w:t>
      </w:r>
      <w:r>
        <w:t>длинные</w:t>
      </w:r>
      <w:r w:rsidR="00237D7F">
        <w:t>»</w:t>
      </w:r>
      <w:r>
        <w:t xml:space="preserve"> деньги как сверхдоходный вклад с бонусом от государства, что противоречит самой идее программы. Впрочем, выведенные из системы 18 млрд рублей - это капля в море по сравнению сотнями миллиардов, которые в системе остаются. Считать, что люди бегут из ПДС из-за разочарования, было бы ошибкой - общий объем накоплений в ней растет.</w:t>
      </w:r>
    </w:p>
    <w:p w14:paraId="24027671" w14:textId="77777777" w:rsidR="00310DCF" w:rsidRDefault="00310DCF" w:rsidP="00310DCF">
      <w:r>
        <w:t>Однако экономисты придерживаются несколько иного мнения на этот счет.</w:t>
      </w:r>
    </w:p>
    <w:p w14:paraId="0D8686C0" w14:textId="77777777" w:rsidR="00310DCF" w:rsidRDefault="00310DCF" w:rsidP="00310DCF">
      <w:r>
        <w:t>- Здесь речь идет не о конкретных средствах, - заявил, в частности, экономист Никита Масленников.</w:t>
      </w:r>
    </w:p>
    <w:p w14:paraId="7CEC21FA" w14:textId="77777777" w:rsidR="00310DCF" w:rsidRDefault="00310DCF" w:rsidP="00310DCF">
      <w:r>
        <w:t xml:space="preserve">- 717 млрд рублей в системе ПДС - это средства хоть и большие сами по себе, но не критичные. Минфин выступает здесь не с позиции того, что у него отнимают деньги, на которые рассчитывало государство, а с позиций того, что нарушается сам замысел этой </w:t>
      </w:r>
      <w:r>
        <w:lastRenderedPageBreak/>
        <w:t>программы - люди обналичивают субсидии выходя из программы, экономика же не получает ровно никакой отдачи.</w:t>
      </w:r>
    </w:p>
    <w:p w14:paraId="09E076CC" w14:textId="3308D799" w:rsidR="00310DCF" w:rsidRDefault="00237D7F" w:rsidP="00310DCF">
      <w:r>
        <w:t>«</w:t>
      </w:r>
      <w:r w:rsidR="00310DCF">
        <w:t>СП</w:t>
      </w:r>
      <w:r>
        <w:t>»</w:t>
      </w:r>
      <w:r w:rsidR="00310DCF">
        <w:t>: А какой должна быть по замыслу эта отдача?</w:t>
      </w:r>
    </w:p>
    <w:p w14:paraId="033A3712" w14:textId="77777777" w:rsidR="00310DCF" w:rsidRDefault="00310DCF" w:rsidP="00310DCF">
      <w:r>
        <w:t>- Мы постоянно забираем у Фонда национального благосостояния (ФНБ) средства на какие-то инфраструктурные программы. В год получается в среднем 500 млрд рублей. И к настоящему времени объем таких ликвидных средств ФНБ, которые можно взять и потратить, условно говоря, прямо сейчас, сократился до 2%. А для устойчивого развития экономики, на случай каких-то непредвиденных рисков вроде кризиса в мировой экономике, нужно, чтобы они достигали минимум 5-7% ВВП.</w:t>
      </w:r>
    </w:p>
    <w:p w14:paraId="6B5F6189" w14:textId="5095B73B" w:rsidR="00310DCF" w:rsidRDefault="00310DCF" w:rsidP="00310DCF">
      <w:r>
        <w:t xml:space="preserve">Собственно, программа ПДС и была ориентирована на то, чтобы финансировать </w:t>
      </w:r>
      <w:r w:rsidR="00237D7F">
        <w:t>«</w:t>
      </w:r>
      <w:r>
        <w:t>длинным деньгами</w:t>
      </w:r>
      <w:r w:rsidR="00237D7F">
        <w:t>»</w:t>
      </w:r>
      <w:r>
        <w:t xml:space="preserve"> долгосрочные инфраструктурные проекты вроде строительства высокоскоростных магистралей, объектов здравоохранения, ЖКХ и так далее. Это первая, основная цель ПДС.</w:t>
      </w:r>
    </w:p>
    <w:p w14:paraId="452DC739" w14:textId="77777777" w:rsidR="00310DCF" w:rsidRDefault="00310DCF" w:rsidP="00310DCF">
      <w:r>
        <w:t>Вторая - создание долгосрочного стабильного источника дохода граждан после выхода на пенсию. Ведь проблема страховой пенсии в России в том, что ее коэффициент замещения по отношению к средним зарплатам в стране устойчиво идет вниз. По итогам прошлого года, например, он составлял менее 30%, а в моменте было даже и 24%. Все из-за роста заработных плат в последние годы.</w:t>
      </w:r>
    </w:p>
    <w:p w14:paraId="0840A941" w14:textId="7E24D7E5" w:rsidR="00310DCF" w:rsidRDefault="00310DCF" w:rsidP="00310DCF">
      <w:r>
        <w:t xml:space="preserve">В международной же практике если этот коэффициент достигает в пенсионной системе страны 40%, то это только на </w:t>
      </w:r>
      <w:r w:rsidR="00237D7F">
        <w:t>«</w:t>
      </w:r>
      <w:r>
        <w:t>троечку</w:t>
      </w:r>
      <w:r w:rsidR="00237D7F">
        <w:t>»</w:t>
      </w:r>
      <w:r>
        <w:t xml:space="preserve"> тянет. А </w:t>
      </w:r>
      <w:r w:rsidR="00237D7F">
        <w:t>«</w:t>
      </w:r>
      <w:r>
        <w:t>пятерка</w:t>
      </w:r>
      <w:r w:rsidR="00237D7F">
        <w:t>»</w:t>
      </w:r>
      <w:r>
        <w:t xml:space="preserve"> - это 80-90%. В Японии, например, в некоторые годы он даже за 100% переваливал.</w:t>
      </w:r>
    </w:p>
    <w:p w14:paraId="33A9EA65" w14:textId="37996AA7" w:rsidR="00310DCF" w:rsidRDefault="00310DCF" w:rsidP="00310DCF">
      <w:r>
        <w:t xml:space="preserve">Так что в сравнении с современными развитыми странами наша страховая пенсионная система - как одноногая цапля. И задача ПДС была в том, чтобы дать пенсионерам еще один источник обеспечения жизни за счет дополнительного личного, образно говоря, фонда, сопоставимого с той пенсией, которая пенсионерам назначается в страховой системе. А тут такая практика по </w:t>
      </w:r>
      <w:r w:rsidR="00237D7F">
        <w:t>«</w:t>
      </w:r>
      <w:r>
        <w:t>монетизации госсубсидий</w:t>
      </w:r>
      <w:r w:rsidR="00237D7F">
        <w:t>»</w:t>
      </w:r>
      <w:r>
        <w:t xml:space="preserve"> возникла.</w:t>
      </w:r>
    </w:p>
    <w:p w14:paraId="1891FEFC" w14:textId="06D94928" w:rsidR="00310DCF" w:rsidRDefault="00237D7F" w:rsidP="00310DCF">
      <w:r>
        <w:t>«</w:t>
      </w:r>
      <w:r w:rsidR="00310DCF">
        <w:t>СП</w:t>
      </w:r>
      <w:r>
        <w:t>»</w:t>
      </w:r>
      <w:r w:rsidR="00310DCF">
        <w:t>: Навряд ли пенсионеры и предпенсионеры делают это со злым умыслом.</w:t>
      </w:r>
    </w:p>
    <w:p w14:paraId="33EFB84E" w14:textId="77777777" w:rsidR="00310DCF" w:rsidRDefault="00310DCF" w:rsidP="00310DCF">
      <w:r>
        <w:t>- Практика эта, я считаю, локальная и связана с конкретными проблемами конкретных людей. Их мотивация понятна - раз такой источник дохода появился и работает, то отчего же им не воспользоваться-то. Но только вот взять-то они взяли деньги через год, а потом что? Все? На что дальше жить?</w:t>
      </w:r>
    </w:p>
    <w:p w14:paraId="0E7E4901" w14:textId="118DC0D7" w:rsidR="00310DCF" w:rsidRDefault="00237D7F" w:rsidP="00310DCF">
      <w:r>
        <w:t>«</w:t>
      </w:r>
      <w:r w:rsidR="00310DCF">
        <w:t>СП</w:t>
      </w:r>
      <w:r>
        <w:t>»</w:t>
      </w:r>
      <w:r w:rsidR="00310DCF">
        <w:t>: Но многие из пенсионеров жалуются на то, что ПДС им навязывают в банках, причем весьма хитро, не раскрывая того, что срок программы ПДС минимум 15 лет. Так стоит ли удивляться тому, что многие из них, не рассчитывавшие на столь долгий срок, разобравшись в деталях, спешат расторгнуть договор при первой же возможности?</w:t>
      </w:r>
    </w:p>
    <w:p w14:paraId="1DC3557A" w14:textId="77777777" w:rsidR="00310DCF" w:rsidRDefault="00310DCF" w:rsidP="00310DCF">
      <w:r>
        <w:t>- Такая проблема, к сожалению, действительно есть. Банки же заинтересованы в том, чтобы привлечь дополнительные средства. И ПДС, имея длинный ресурс, превращается для банка в долгосрочный депозит, который повышает ликвидность, увеличивает капитализацию и так далее. Поэтому случаев, когда специалисты банков таким образом решают вопрос с клиентами в свою пользу, встречаются нередко. Их, говоря простым языком, элементарно разводят. Мол, вы деньги банку отдайте, но о том, что получите их обратно только через 15 лет - ни гу-гу.</w:t>
      </w:r>
    </w:p>
    <w:p w14:paraId="69B2DFF1" w14:textId="555B1B77" w:rsidR="00310DCF" w:rsidRDefault="00237D7F" w:rsidP="00310DCF">
      <w:r>
        <w:lastRenderedPageBreak/>
        <w:t>«</w:t>
      </w:r>
      <w:r w:rsidR="00310DCF">
        <w:t>СП</w:t>
      </w:r>
      <w:r>
        <w:t>»</w:t>
      </w:r>
      <w:r w:rsidR="00310DCF">
        <w:t>: Если все же намерение Минфина продлить срок запрета на вывод средств в системе ПДС до пяти лет будет законодательно реализовано, не приведет ли это к оттоку желающих воспользоваться ей?</w:t>
      </w:r>
    </w:p>
    <w:p w14:paraId="0E460A5A" w14:textId="77777777" w:rsidR="00310DCF" w:rsidRDefault="00310DCF" w:rsidP="00310DCF">
      <w:r>
        <w:t>- Я думаю, как раз сейчас именно это и изучается внимательнейшим образом. Потому что на данном этапе тот приток участников программы, который есть, существенно ниже того, что ожидался на старте ПДС.</w:t>
      </w:r>
    </w:p>
    <w:p w14:paraId="3007E474" w14:textId="77777777" w:rsidR="00310DCF" w:rsidRDefault="00310DCF" w:rsidP="00310DCF">
      <w:r>
        <w:t>Полагаю, что для усиления мотивации потенциальных участников ПДС надо будет подправить некоторые аспекты программы. Например, расширить спектр вложения средств в рамках ПДС в разного рода финансовые инструменты, а также расширить возможности перекладывания средств из одного инструмента в другой с точки зрения получения как можно большей доходности.</w:t>
      </w:r>
    </w:p>
    <w:p w14:paraId="39D4141A" w14:textId="77777777" w:rsidR="00310DCF" w:rsidRDefault="00310DCF" w:rsidP="00310DCF">
      <w:r>
        <w:t>А там и до пересмотра всех оснований для изъятия средств из системы недалеко. Здесь, собственно говоря, уже накопилось достаточно много вопросов по ситуациям, когда, кому и в каком объеме можно эти средства использовать.</w:t>
      </w:r>
    </w:p>
    <w:p w14:paraId="1813FABF" w14:textId="77777777" w:rsidR="00310DCF" w:rsidRDefault="00310DCF" w:rsidP="00310DCF">
      <w:r>
        <w:t>Есть над чем серьезно поразмышлять и монетарным, и экономическим нашим властям, и всему депутатскому корпусу. Потому что те мотивации, которые закладывались в систему ПДС изначально, до сих пор не реализованы в полной мере. И без этого, боюсь, предложение Минфина, конечно, может дать очень нежелательную реакцию и с точки зрения формирования долгосрочного резерва длинных денег для государства, и с точки зрения обеспечения выходящим на пенсию людям более-менее достаточного уровня доходов. И это реальная проблема.</w:t>
      </w:r>
    </w:p>
    <w:p w14:paraId="241C4F51" w14:textId="6C98044C" w:rsidR="00310DCF" w:rsidRPr="00C35BEA" w:rsidRDefault="00310DCF" w:rsidP="00310DCF">
      <w:hyperlink r:id="rId20" w:history="1">
        <w:r w:rsidRPr="00E82BA2">
          <w:rPr>
            <w:rStyle w:val="a3"/>
          </w:rPr>
          <w:t>https://svpressa.ru/economy/article/503173/</w:t>
        </w:r>
      </w:hyperlink>
      <w:r>
        <w:t xml:space="preserve"> </w:t>
      </w:r>
    </w:p>
    <w:p w14:paraId="3FF40D21" w14:textId="38A8F100" w:rsidR="0019634A" w:rsidRPr="00C35BEA" w:rsidRDefault="0019634A" w:rsidP="0019634A">
      <w:pPr>
        <w:pStyle w:val="2"/>
      </w:pPr>
      <w:bookmarkStart w:id="73" w:name="_Toc222812654"/>
      <w:r w:rsidRPr="00C35BEA">
        <w:t>Пруфы.рф, 20.02.2026, Об этом помалкивают, но предпенсионерам это сейчас выгоднее любого вклада</w:t>
      </w:r>
      <w:bookmarkEnd w:id="73"/>
    </w:p>
    <w:p w14:paraId="10A883B5" w14:textId="69E3206F" w:rsidR="0019634A" w:rsidRPr="00C35BEA" w:rsidRDefault="0019634A" w:rsidP="002D11AB">
      <w:pPr>
        <w:pStyle w:val="3"/>
      </w:pPr>
      <w:bookmarkStart w:id="74" w:name="_Toc222812655"/>
      <w:r w:rsidRPr="00C35BEA">
        <w:t xml:space="preserve">Эксперт Борис Воронин, 25 лет занимающийся защитой прав заёмщиков, финансами и кредитными историями (бывший сотрудник Минэкономразвития и Центробанка, экс-глава НАПКА, автор книги </w:t>
      </w:r>
      <w:r w:rsidR="00237D7F">
        <w:t>«</w:t>
      </w:r>
      <w:r w:rsidRPr="00C35BEA">
        <w:t>Разумному заёмщику</w:t>
      </w:r>
      <w:r w:rsidR="00237D7F">
        <w:t>»</w:t>
      </w:r>
      <w:r w:rsidRPr="00C35BEA">
        <w:t xml:space="preserve">), обращает внимание: программа долгосрочных сбережений (ПДС), запущенная в 2024 году, для большинства — долгосрочный инструмент с рисками, но для предпенсионеров она даёт заметные выгоды. Об этом часто умалчивают, хотя схема позволяет получить доплаты от государства, налоговый возврат и перевести туда </w:t>
      </w:r>
      <w:r w:rsidR="00237D7F">
        <w:t>«</w:t>
      </w:r>
      <w:r w:rsidRPr="00C35BEA">
        <w:t>замороженную</w:t>
      </w:r>
      <w:r w:rsidR="00237D7F">
        <w:t>»</w:t>
      </w:r>
      <w:r w:rsidRPr="00C35BEA">
        <w:t xml:space="preserve"> накопительную часть пенсии.</w:t>
      </w:r>
      <w:bookmarkEnd w:id="74"/>
    </w:p>
    <w:p w14:paraId="2BD16CA1" w14:textId="0C1137C9" w:rsidR="0019634A" w:rsidRPr="00C35BEA" w:rsidRDefault="0019634A" w:rsidP="0019634A">
      <w:r w:rsidRPr="00C35BEA">
        <w:t xml:space="preserve">По словам Бориса Воронина, предпенсионеры могут быстро </w:t>
      </w:r>
      <w:r w:rsidR="00237D7F">
        <w:t>«</w:t>
      </w:r>
      <w:r w:rsidRPr="00C35BEA">
        <w:t>вытащить</w:t>
      </w:r>
      <w:r w:rsidR="00237D7F">
        <w:t>»</w:t>
      </w:r>
      <w:r w:rsidRPr="00C35BEA">
        <w:t xml:space="preserve"> деньги благодаря льготным условиям вывода, но в 2026 году Минфин уже обсуждает ужесточение: срок снятия софинансирования могут увеличить с 1 года до 5 лет, чтобы закрыть </w:t>
      </w:r>
      <w:r w:rsidR="00237D7F">
        <w:t>«</w:t>
      </w:r>
      <w:r w:rsidRPr="00C35BEA">
        <w:t>лазейку</w:t>
      </w:r>
      <w:r w:rsidR="00237D7F">
        <w:t>»</w:t>
      </w:r>
      <w:r w:rsidRPr="00C35BEA">
        <w:t xml:space="preserve"> для быстрого обналичивания.</w:t>
      </w:r>
    </w:p>
    <w:p w14:paraId="1C4126F8" w14:textId="77777777" w:rsidR="0019634A" w:rsidRPr="00C35BEA" w:rsidRDefault="0019634A" w:rsidP="0019634A">
      <w:r w:rsidRPr="00C35BEA">
        <w:t xml:space="preserve">Как работает выгода для предпенсионеров </w:t>
      </w:r>
    </w:p>
    <w:p w14:paraId="0A80C0B4" w14:textId="77777777" w:rsidR="0019634A" w:rsidRPr="00C35BEA" w:rsidRDefault="0019634A" w:rsidP="0019634A">
      <w:r w:rsidRPr="00C35BEA">
        <w:t>Вы заключаете договор с негосударственным пенсионным фондом (НПФ) из реестра ЦБ. Вносите взносы (минимум от 2000 руб. в год), получаете три основных плюса:</w:t>
      </w:r>
    </w:p>
    <w:p w14:paraId="086D6D3F" w14:textId="77777777" w:rsidR="0019634A" w:rsidRPr="00C35BEA" w:rsidRDefault="0019634A" w:rsidP="0019634A">
      <w:r w:rsidRPr="00C35BEA">
        <w:lastRenderedPageBreak/>
        <w:t>Государственное софинансирование (до 36 000 руб. в год в течение 10 лет): — При доходе до 80 000 руб./мес. — 1:1 (внесли 36 000 — государство добавит 36 000). — 80–150 тыс. — 1:2. — Свыше 150 тыс. — 1:4. Деньги начисляют в августе следующего года.</w:t>
      </w:r>
    </w:p>
    <w:p w14:paraId="6904B1AC" w14:textId="77777777" w:rsidR="0019634A" w:rsidRPr="00C35BEA" w:rsidRDefault="0019634A" w:rsidP="0019634A">
      <w:r w:rsidRPr="00C35BEA">
        <w:t>Налоговый вычет — 13 % (или выше по прогрессивной шкале НДФЛ) от взносов до 400 000 руб. в год. Возврат до 52–88 тыс. руб. ежегодно через ФНС или Госуслуги.</w:t>
      </w:r>
    </w:p>
    <w:p w14:paraId="7420FEA1" w14:textId="3C8F331A" w:rsidR="0019634A" w:rsidRPr="00C35BEA" w:rsidRDefault="0019634A" w:rsidP="0019634A">
      <w:r w:rsidRPr="00C35BEA">
        <w:t xml:space="preserve">Перевод накопительной пенсии (замороженной с 2014 года) — можно внести одним платежом вместо своих денег, что даёт </w:t>
      </w:r>
      <w:r w:rsidR="00237D7F">
        <w:t>«</w:t>
      </w:r>
      <w:r w:rsidRPr="00C35BEA">
        <w:t>бесплатный</w:t>
      </w:r>
      <w:r w:rsidR="00237D7F">
        <w:t>»</w:t>
      </w:r>
      <w:r w:rsidRPr="00C35BEA">
        <w:t xml:space="preserve"> год софинансирования.</w:t>
      </w:r>
    </w:p>
    <w:p w14:paraId="30D55CF3" w14:textId="68442B0F" w:rsidR="0019634A" w:rsidRPr="00C35BEA" w:rsidRDefault="0019634A" w:rsidP="0019634A">
      <w:r w:rsidRPr="00C35BEA">
        <w:t xml:space="preserve">Для предпенсионеров нет 15-летнего </w:t>
      </w:r>
      <w:r w:rsidR="00237D7F">
        <w:t>«</w:t>
      </w:r>
      <w:r w:rsidRPr="00C35BEA">
        <w:t>замораживания</w:t>
      </w:r>
      <w:r w:rsidR="00237D7F">
        <w:t>»</w:t>
      </w:r>
      <w:r w:rsidRPr="00C35BEA">
        <w:t>: деньги доступны сразу при достижении 55/60 лет. Единовременная выплата — если сумма ≤ ~385–411 тыс. руб. (10 % ПМП × 264 мес., лимит растёт ежегодно). Иначе — периодические выплаты от 5 лет.</w:t>
      </w:r>
    </w:p>
    <w:p w14:paraId="045BB6DD" w14:textId="77777777" w:rsidR="0019634A" w:rsidRPr="00C35BEA" w:rsidRDefault="0019634A" w:rsidP="0019634A">
      <w:r w:rsidRPr="00C35BEA">
        <w:t>Сбербанк резко изменил правила для пенсионеров: что теперь дают пенсионные карты</w:t>
      </w:r>
    </w:p>
    <w:p w14:paraId="4D82F4EE" w14:textId="77777777" w:rsidR="0019634A" w:rsidRPr="00C35BEA" w:rsidRDefault="0019634A" w:rsidP="0019634A">
      <w:r w:rsidRPr="00C35BEA">
        <w:t xml:space="preserve">Пример расчёта </w:t>
      </w:r>
    </w:p>
    <w:p w14:paraId="33FB3497" w14:textId="77777777" w:rsidR="0019634A" w:rsidRPr="00C35BEA" w:rsidRDefault="0019634A" w:rsidP="0019634A">
      <w:r w:rsidRPr="00C35BEA">
        <w:t>Доход &lt;80 тыс. руб./мес., вносите 3000 руб./мес. (36 000 в год) 3 года: — Ваши: 108 000 руб. — Государство: +108 000 руб. — Налоговый вычет: ~14 000 руб. (можно реинвестировать). — + Перевод накопительной части (часто 50–150 тыс. руб.). — + Доход НПФ (в 2025 — до 21 %, в 2026 — около 15–18 %). Итого: 250–400+ тыс. руб. на счёте. При выходе на пенсию — выводите единовременно (если укладываетесь в лимит).</w:t>
      </w:r>
    </w:p>
    <w:p w14:paraId="471D4E6F" w14:textId="77777777" w:rsidR="0019634A" w:rsidRPr="00C35BEA" w:rsidRDefault="0019634A" w:rsidP="0019634A">
      <w:r w:rsidRPr="00C35BEA">
        <w:t xml:space="preserve">Минусы и актуальные изменения </w:t>
      </w:r>
    </w:p>
    <w:p w14:paraId="4A56E066" w14:textId="4A0809B1" w:rsidR="0019634A" w:rsidRPr="00C35BEA" w:rsidRDefault="0019634A" w:rsidP="0019634A">
      <w:r w:rsidRPr="00C35BEA">
        <w:t xml:space="preserve">Борис Воронин подчёркивает: доходность НПФ может быть ниже инфляции в долгосрочке, а в 2026 году Минфин готовит ужесточение — увеличить срок до 5 лет для софинансирования, чтобы предпенсионеры не </w:t>
      </w:r>
      <w:r w:rsidR="00237D7F">
        <w:t>«</w:t>
      </w:r>
      <w:r w:rsidRPr="00C35BEA">
        <w:t>забирали</w:t>
      </w:r>
      <w:r w:rsidR="00237D7F">
        <w:t>»</w:t>
      </w:r>
      <w:r w:rsidRPr="00C35BEA">
        <w:t xml:space="preserve"> деньги сразу после начисления. В 2025 году участники вывели ~20 млрд руб., в основном предпенсионеры и пенсионеры, использовавшие схему.</w:t>
      </w:r>
    </w:p>
    <w:p w14:paraId="01EB8E5D" w14:textId="77777777" w:rsidR="0019634A" w:rsidRPr="00C35BEA" w:rsidRDefault="0019634A" w:rsidP="0019634A">
      <w:r w:rsidRPr="00C35BEA">
        <w:t>Что делать предпенсионерам прямо сейчас</w:t>
      </w:r>
    </w:p>
    <w:p w14:paraId="44C12914" w14:textId="77777777" w:rsidR="0019634A" w:rsidRPr="00C35BEA" w:rsidRDefault="0019634A" w:rsidP="0019634A">
      <w:r w:rsidRPr="00C35BEA">
        <w:t>Проверьте накопительную часть в личном кабинете на sfr.gov.ru или Госуслугах.</w:t>
      </w:r>
    </w:p>
    <w:p w14:paraId="4151ACF3" w14:textId="77777777" w:rsidR="0019634A" w:rsidRPr="00C35BEA" w:rsidRDefault="0019634A" w:rsidP="0019634A">
      <w:r w:rsidRPr="00C35BEA">
        <w:t>Рассчитайте шансы на единовременную выплату на сайте ВЭБ.РФ или в НПФ.</w:t>
      </w:r>
    </w:p>
    <w:p w14:paraId="7564B819" w14:textId="77777777" w:rsidR="0019634A" w:rsidRPr="00C35BEA" w:rsidRDefault="0019634A" w:rsidP="0019634A">
      <w:r w:rsidRPr="00C35BEA">
        <w:t>Выберите НПФ (СберНПФ, ВТБ, Будущее и др.) через банк.</w:t>
      </w:r>
    </w:p>
    <w:p w14:paraId="33F77E69" w14:textId="77777777" w:rsidR="0019634A" w:rsidRPr="00C35BEA" w:rsidRDefault="0019634A" w:rsidP="0019634A">
      <w:r w:rsidRPr="00C35BEA">
        <w:t>Внесите взносы до конца года — софинансирование за 2026 начислят в 2027.</w:t>
      </w:r>
    </w:p>
    <w:p w14:paraId="38B94834" w14:textId="3C6E52E8" w:rsidR="0019634A" w:rsidRPr="00C35BEA" w:rsidRDefault="0019634A" w:rsidP="0019634A">
      <w:r w:rsidRPr="00C35BEA">
        <w:t xml:space="preserve">Борис Воронин рекомендует: посчитайте индивидуально, прежде чем вступать. Для предпенсионеров с небольшими накоплениями это один из самых выгодных способов получить </w:t>
      </w:r>
      <w:r w:rsidR="00237D7F">
        <w:t>«</w:t>
      </w:r>
      <w:r w:rsidRPr="00C35BEA">
        <w:t>бесплатные</w:t>
      </w:r>
      <w:r w:rsidR="00237D7F">
        <w:t>»</w:t>
      </w:r>
      <w:r w:rsidRPr="00C35BEA">
        <w:t xml:space="preserve"> деньги от государства + налоговый возврат, но следите за изменениями в правилах — Минфин уже реагирует на массовый вывод.</w:t>
      </w:r>
    </w:p>
    <w:p w14:paraId="4887C6F4" w14:textId="36E9D588" w:rsidR="0019634A" w:rsidRPr="00FA53C8" w:rsidRDefault="0019634A" w:rsidP="0019634A">
      <w:hyperlink r:id="rId21" w:history="1">
        <w:r w:rsidRPr="00C35BEA">
          <w:rPr>
            <w:rStyle w:val="a3"/>
          </w:rPr>
          <w:t>https://prufy.ru/news/society/180767-ob_etom_pomalkivayut_no_predpensioneram_eto_seychas_vygodnee_lyubogo_vklada/</w:t>
        </w:r>
      </w:hyperlink>
      <w:r w:rsidRPr="00C35BEA">
        <w:t xml:space="preserve"> </w:t>
      </w:r>
    </w:p>
    <w:p w14:paraId="417BA03E" w14:textId="439F5421" w:rsidR="00A07560" w:rsidRPr="00A07560" w:rsidRDefault="00A07560" w:rsidP="00A07560">
      <w:pPr>
        <w:pStyle w:val="2"/>
      </w:pPr>
      <w:bookmarkStart w:id="75" w:name="_Toc222812656"/>
      <w:r w:rsidRPr="00A07560">
        <w:lastRenderedPageBreak/>
        <w:t>МК</w:t>
      </w:r>
      <w:r w:rsidR="00D74F25" w:rsidRPr="00D74F25">
        <w:t xml:space="preserve"> </w:t>
      </w:r>
      <w:r w:rsidR="00D74F25">
        <w:t>в Йошкар-Оле</w:t>
      </w:r>
      <w:r w:rsidRPr="00A07560">
        <w:t>, 22.02.2026, Можно ли положить на счёт ПДС 36.000 рублей, а через год забрать 72 тыс. рублей</w:t>
      </w:r>
      <w:bookmarkEnd w:id="75"/>
    </w:p>
    <w:p w14:paraId="3EBF5286" w14:textId="77777777" w:rsidR="00A07560" w:rsidRPr="00A07560" w:rsidRDefault="00A07560" w:rsidP="00A07560">
      <w:pPr>
        <w:pStyle w:val="3"/>
      </w:pPr>
      <w:bookmarkStart w:id="76" w:name="_Toc222812657"/>
      <w:r w:rsidRPr="00A07560">
        <w:t>Участники финансового сообщества фиксируют рост числа мошеннических схем, обещающих россиянам удвоение вложенных 36 тысяч рублей в течение года.</w:t>
      </w:r>
      <w:bookmarkEnd w:id="76"/>
    </w:p>
    <w:p w14:paraId="4CCDBD04" w14:textId="77777777" w:rsidR="00A07560" w:rsidRPr="00A07560" w:rsidRDefault="00A07560" w:rsidP="00A07560">
      <w:r w:rsidRPr="00A07560">
        <w:t>Злоумышленники прибегают к соблазнительной формулировке - разместить средства в специализированной накопительной системе и через 12 месяцев забрать двойную сумму. Однако математические расчёты выявляют несостоятельность подобных гарантий.</w:t>
      </w:r>
    </w:p>
    <w:p w14:paraId="0BD9103B" w14:textId="77777777" w:rsidR="00A07560" w:rsidRPr="00A07560" w:rsidRDefault="00A07560" w:rsidP="00A07560">
      <w:r w:rsidRPr="00A07560">
        <w:t>"Превращение 36 тысяч в 72 тысячи за годичный срок означает необходимость обеспечить рентабельность на уровне 100% годовых", - комментируют профессионалы рынка. Ни одно официальное финансовое учреждение страны не располагает возможностями предоставить клиентам такую прибыльность.</w:t>
      </w:r>
    </w:p>
    <w:p w14:paraId="21506FBE" w14:textId="77777777" w:rsidR="00A07560" w:rsidRPr="00A07560" w:rsidRDefault="00A07560" w:rsidP="00A07560">
      <w:r w:rsidRPr="00A07560">
        <w:t>Традиционные сберегательные механизмы - банковские вклады, ИИС, ПИФы и ОФЗ - генерируют доход в пределах 7-20% ежегодно, подчёркивают специалисты.</w:t>
      </w:r>
    </w:p>
    <w:p w14:paraId="25DB8A5E" w14:textId="77777777" w:rsidR="00A07560" w:rsidRPr="00A07560" w:rsidRDefault="00A07560" w:rsidP="00A07560">
      <w:r w:rsidRPr="00A07560">
        <w:t xml:space="preserve">За ширмой обещаний гарантированного увеличения капитала в два раза таятся серьёзные угрозы. Первая категория рисков связана с агрессивными спекуляциями на криптовалютном или </w:t>
      </w:r>
      <w:r w:rsidRPr="00A07560">
        <w:rPr>
          <w:lang w:val="en-US"/>
        </w:rPr>
        <w:t>forex</w:t>
      </w:r>
      <w:r w:rsidRPr="00A07560">
        <w:t>-рынке, где участник может лишиться всех накоплений. Вторая опасность заключается в традиционных пирамидальных конструкциях, прикрывающихся пенсионной или депозитной оболочкой.</w:t>
      </w:r>
    </w:p>
    <w:p w14:paraId="7257F06B" w14:textId="77777777" w:rsidR="00A07560" w:rsidRPr="00A07560" w:rsidRDefault="00A07560" w:rsidP="00A07560">
      <w:r w:rsidRPr="00A07560">
        <w:t>Ни Социальный фонд РФ, ни кредитные организации с государственными лицензиями, ни УК с положительной историей не предлагают программы с заявленной доходностью.</w:t>
      </w:r>
    </w:p>
    <w:p w14:paraId="32AF2285" w14:textId="77777777" w:rsidR="00A07560" w:rsidRPr="00A07560" w:rsidRDefault="00A07560" w:rsidP="00A07560">
      <w:r w:rsidRPr="00A07560">
        <w:t>Консультанты призывают скрупулёзно анализировать финансовые предложения. Первоочередная задача - верификация лицензии компании через портал Центробанка. Принципиальное значение имеет детальное изучение соглашения, прежде всего пунктов о рисках и доходных обязательствах.</w:t>
      </w:r>
    </w:p>
    <w:p w14:paraId="03CC2681" w14:textId="77777777" w:rsidR="00A07560" w:rsidRPr="00A07560" w:rsidRDefault="00A07560" w:rsidP="00A07560">
      <w:r w:rsidRPr="00A07560">
        <w:t xml:space="preserve">Критически важно выяснить фактическое местонахождение денежных ресурсов - на счетах в надёжном банке или у непрозрачного </w:t>
      </w:r>
      <w:r w:rsidRPr="00A07560">
        <w:rPr>
          <w:lang w:val="en-US"/>
        </w:rPr>
        <w:t>intermediary</w:t>
      </w:r>
      <w:r w:rsidRPr="00A07560">
        <w:t>.</w:t>
      </w:r>
    </w:p>
    <w:p w14:paraId="49EDE2B4" w14:textId="77777777" w:rsidR="00A07560" w:rsidRPr="00A07560" w:rsidRDefault="00A07560" w:rsidP="00A07560">
      <w:r w:rsidRPr="00A07560">
        <w:t>Любые заверения об увеличении рублёвых активов вдвое за 12-месячный период должны восприниматься как тревожный индикатор. Официальные накопительные и пенсионные инструменты демонстрируют умеренную, однако стабильную динамику под государственным контролем и с соответствующими гарантиями.</w:t>
      </w:r>
    </w:p>
    <w:p w14:paraId="461EE3F0" w14:textId="77777777" w:rsidR="00A07560" w:rsidRPr="00A07560" w:rsidRDefault="00A07560" w:rsidP="00A07560">
      <w:r w:rsidRPr="00A07560">
        <w:t>Консультанты категорически не рекомендуют участвовать в сомнительных программах и советуют при неопределённости консультироваться с независимыми экспертами или сотрудниками проверенных финансовых институтов, пишет источник.</w:t>
      </w:r>
    </w:p>
    <w:p w14:paraId="10A1449B" w14:textId="34776584" w:rsidR="00A07560" w:rsidRPr="007F437D" w:rsidRDefault="00A07560" w:rsidP="00A07560">
      <w:hyperlink r:id="rId22" w:history="1">
        <w:r w:rsidRPr="00E21739">
          <w:rPr>
            <w:rStyle w:val="a3"/>
            <w:lang w:val="en-US"/>
          </w:rPr>
          <w:t>https</w:t>
        </w:r>
        <w:r w:rsidRPr="00A07560">
          <w:rPr>
            <w:rStyle w:val="a3"/>
          </w:rPr>
          <w:t>://</w:t>
        </w:r>
        <w:r w:rsidRPr="00E21739">
          <w:rPr>
            <w:rStyle w:val="a3"/>
            <w:lang w:val="en-US"/>
          </w:rPr>
          <w:t>www</w:t>
        </w:r>
        <w:r w:rsidRPr="00A07560">
          <w:rPr>
            <w:rStyle w:val="a3"/>
          </w:rPr>
          <w:t>.</w:t>
        </w:r>
        <w:r w:rsidRPr="00E21739">
          <w:rPr>
            <w:rStyle w:val="a3"/>
            <w:lang w:val="en-US"/>
          </w:rPr>
          <w:t>mk</w:t>
        </w:r>
        <w:r w:rsidRPr="00A07560">
          <w:rPr>
            <w:rStyle w:val="a3"/>
          </w:rPr>
          <w:t>-</w:t>
        </w:r>
        <w:r w:rsidRPr="00E21739">
          <w:rPr>
            <w:rStyle w:val="a3"/>
            <w:lang w:val="en-US"/>
          </w:rPr>
          <w:t>mari</w:t>
        </w:r>
        <w:r w:rsidRPr="00A07560">
          <w:rPr>
            <w:rStyle w:val="a3"/>
          </w:rPr>
          <w:t>.</w:t>
        </w:r>
        <w:r w:rsidRPr="00E21739">
          <w:rPr>
            <w:rStyle w:val="a3"/>
            <w:lang w:val="en-US"/>
          </w:rPr>
          <w:t>ru</w:t>
        </w:r>
        <w:r w:rsidRPr="00A07560">
          <w:rPr>
            <w:rStyle w:val="a3"/>
          </w:rPr>
          <w:t>/</w:t>
        </w:r>
        <w:r w:rsidRPr="00E21739">
          <w:rPr>
            <w:rStyle w:val="a3"/>
            <w:lang w:val="en-US"/>
          </w:rPr>
          <w:t>social</w:t>
        </w:r>
        <w:r w:rsidRPr="00A07560">
          <w:rPr>
            <w:rStyle w:val="a3"/>
          </w:rPr>
          <w:t>/2026/02/22/</w:t>
        </w:r>
        <w:r w:rsidRPr="00E21739">
          <w:rPr>
            <w:rStyle w:val="a3"/>
            <w:lang w:val="en-US"/>
          </w:rPr>
          <w:t>mozhno</w:t>
        </w:r>
        <w:r w:rsidRPr="00A07560">
          <w:rPr>
            <w:rStyle w:val="a3"/>
          </w:rPr>
          <w:t>-</w:t>
        </w:r>
        <w:r w:rsidRPr="00E21739">
          <w:rPr>
            <w:rStyle w:val="a3"/>
            <w:lang w:val="en-US"/>
          </w:rPr>
          <w:t>li</w:t>
        </w:r>
        <w:r w:rsidRPr="00A07560">
          <w:rPr>
            <w:rStyle w:val="a3"/>
          </w:rPr>
          <w:t>-</w:t>
        </w:r>
        <w:r w:rsidRPr="00E21739">
          <w:rPr>
            <w:rStyle w:val="a3"/>
            <w:lang w:val="en-US"/>
          </w:rPr>
          <w:t>polozhit</w:t>
        </w:r>
        <w:r w:rsidRPr="00A07560">
          <w:rPr>
            <w:rStyle w:val="a3"/>
          </w:rPr>
          <w:t>-</w:t>
        </w:r>
        <w:r w:rsidRPr="00E21739">
          <w:rPr>
            <w:rStyle w:val="a3"/>
            <w:lang w:val="en-US"/>
          </w:rPr>
          <w:t>na</w:t>
        </w:r>
        <w:r w:rsidRPr="00A07560">
          <w:rPr>
            <w:rStyle w:val="a3"/>
          </w:rPr>
          <w:t>-</w:t>
        </w:r>
        <w:r w:rsidRPr="00E21739">
          <w:rPr>
            <w:rStyle w:val="a3"/>
            <w:lang w:val="en-US"/>
          </w:rPr>
          <w:t>schyot</w:t>
        </w:r>
        <w:r w:rsidRPr="00A07560">
          <w:rPr>
            <w:rStyle w:val="a3"/>
          </w:rPr>
          <w:t>-</w:t>
        </w:r>
        <w:r w:rsidRPr="00E21739">
          <w:rPr>
            <w:rStyle w:val="a3"/>
            <w:lang w:val="en-US"/>
          </w:rPr>
          <w:t>pds</w:t>
        </w:r>
        <w:r w:rsidRPr="00A07560">
          <w:rPr>
            <w:rStyle w:val="a3"/>
          </w:rPr>
          <w:t>-36000-</w:t>
        </w:r>
        <w:r w:rsidRPr="00E21739">
          <w:rPr>
            <w:rStyle w:val="a3"/>
            <w:lang w:val="en-US"/>
          </w:rPr>
          <w:t>rubley</w:t>
        </w:r>
        <w:r w:rsidRPr="00A07560">
          <w:rPr>
            <w:rStyle w:val="a3"/>
          </w:rPr>
          <w:t>-</w:t>
        </w:r>
        <w:r w:rsidRPr="00E21739">
          <w:rPr>
            <w:rStyle w:val="a3"/>
            <w:lang w:val="en-US"/>
          </w:rPr>
          <w:t>a</w:t>
        </w:r>
        <w:r w:rsidRPr="00A07560">
          <w:rPr>
            <w:rStyle w:val="a3"/>
          </w:rPr>
          <w:t>-</w:t>
        </w:r>
        <w:r w:rsidRPr="00E21739">
          <w:rPr>
            <w:rStyle w:val="a3"/>
            <w:lang w:val="en-US"/>
          </w:rPr>
          <w:t>cherez</w:t>
        </w:r>
        <w:r w:rsidRPr="00A07560">
          <w:rPr>
            <w:rStyle w:val="a3"/>
          </w:rPr>
          <w:t>-</w:t>
        </w:r>
        <w:r w:rsidRPr="00E21739">
          <w:rPr>
            <w:rStyle w:val="a3"/>
            <w:lang w:val="en-US"/>
          </w:rPr>
          <w:t>god</w:t>
        </w:r>
        <w:r w:rsidRPr="00A07560">
          <w:rPr>
            <w:rStyle w:val="a3"/>
          </w:rPr>
          <w:t>-</w:t>
        </w:r>
        <w:r w:rsidRPr="00E21739">
          <w:rPr>
            <w:rStyle w:val="a3"/>
            <w:lang w:val="en-US"/>
          </w:rPr>
          <w:t>zabrat</w:t>
        </w:r>
        <w:r w:rsidRPr="00A07560">
          <w:rPr>
            <w:rStyle w:val="a3"/>
          </w:rPr>
          <w:t>-72-</w:t>
        </w:r>
        <w:r w:rsidRPr="00E21739">
          <w:rPr>
            <w:rStyle w:val="a3"/>
            <w:lang w:val="en-US"/>
          </w:rPr>
          <w:t>tys</w:t>
        </w:r>
        <w:r w:rsidRPr="00A07560">
          <w:rPr>
            <w:rStyle w:val="a3"/>
          </w:rPr>
          <w:t>-</w:t>
        </w:r>
        <w:r w:rsidRPr="00E21739">
          <w:rPr>
            <w:rStyle w:val="a3"/>
            <w:lang w:val="en-US"/>
          </w:rPr>
          <w:t>rubley</w:t>
        </w:r>
        <w:r w:rsidRPr="00A07560">
          <w:rPr>
            <w:rStyle w:val="a3"/>
          </w:rPr>
          <w:t>.</w:t>
        </w:r>
        <w:r w:rsidRPr="00E21739">
          <w:rPr>
            <w:rStyle w:val="a3"/>
            <w:lang w:val="en-US"/>
          </w:rPr>
          <w:t>html</w:t>
        </w:r>
      </w:hyperlink>
      <w:r w:rsidRPr="00A07560">
        <w:t xml:space="preserve"> </w:t>
      </w:r>
    </w:p>
    <w:p w14:paraId="3A5A3A01" w14:textId="4B0B9738" w:rsidR="00214C05" w:rsidRPr="007F437D" w:rsidRDefault="00214C05" w:rsidP="00214C05">
      <w:pPr>
        <w:pStyle w:val="2"/>
      </w:pPr>
      <w:bookmarkStart w:id="77" w:name="_Toc222812658"/>
      <w:r>
        <w:lastRenderedPageBreak/>
        <w:t>Вечерняя Казань</w:t>
      </w:r>
      <w:r w:rsidRPr="00214C05">
        <w:t>, 23.02.2026, Программа долгосрочных сбережений не хайпанула у молодежи</w:t>
      </w:r>
      <w:bookmarkEnd w:id="77"/>
    </w:p>
    <w:p w14:paraId="5F931A11" w14:textId="77777777" w:rsidR="00214C05" w:rsidRPr="00214C05" w:rsidRDefault="00214C05" w:rsidP="00214C05">
      <w:pPr>
        <w:pStyle w:val="3"/>
      </w:pPr>
      <w:bookmarkStart w:id="78" w:name="_Toc222812659"/>
      <w:r w:rsidRPr="00214C05">
        <w:t>Интерес к программе долгосрочных сбережений в Татарстане растет, хотя по количеству участников республика не в лидерах. В основном инструментом пользуются пожилые люди, более молодых же отпугивают длинный срок и строгие правила программы.</w:t>
      </w:r>
      <w:bookmarkEnd w:id="78"/>
    </w:p>
    <w:p w14:paraId="180559B8" w14:textId="77777777" w:rsidR="00214C05" w:rsidRDefault="00214C05" w:rsidP="00214C05">
      <w:pPr>
        <w:rPr>
          <w:lang w:val="en-US"/>
        </w:rPr>
      </w:pPr>
      <w:r w:rsidRPr="00214C05">
        <w:t>Интерес к программе долгосрочных сбережений (ПДС) в Татарстане кратно растет: по данным Нацбанка по республике, за 2025 год татарстанцы внесли на счета по действующим и новым договорам более 13 миллиардов рублей, что в 4 раза больше, чем годом ранее. В 2025 году жители Татарстана заключили свыше 225 тысяч договоров.</w:t>
      </w:r>
    </w:p>
    <w:p w14:paraId="7FF330E6" w14:textId="63888272" w:rsidR="00214C05" w:rsidRPr="00214C05" w:rsidRDefault="00214C05" w:rsidP="00214C05">
      <w:pPr>
        <w:rPr>
          <w:lang w:val="en-US"/>
        </w:rPr>
      </w:pPr>
      <w:r>
        <w:fldChar w:fldCharType="begin"/>
      </w:r>
      <w:r>
        <w:instrText xml:space="preserve"> INCLUDEPICTURE "/Users/chekhante/Library/Group Containers/UBF8T346G9.ms/WebArchiveCopyPasteTempFiles/com.microsoft.Word/YPPTvNV1ga6llu6B.jpeg" \* MERGEFORMATINET </w:instrText>
      </w:r>
      <w:r>
        <w:fldChar w:fldCharType="separate"/>
      </w:r>
      <w:r>
        <w:rPr>
          <w:noProof/>
        </w:rPr>
        <w:drawing>
          <wp:inline distT="0" distB="0" distL="0" distR="0" wp14:anchorId="01C1A94E" wp14:editId="1453E996">
            <wp:extent cx="5760085" cy="3839845"/>
            <wp:effectExtent l="0" t="0" r="5715" b="0"/>
            <wp:docPr id="315609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085" cy="3839845"/>
                    </a:xfrm>
                    <a:prstGeom prst="rect">
                      <a:avLst/>
                    </a:prstGeom>
                    <a:noFill/>
                    <a:ln>
                      <a:noFill/>
                    </a:ln>
                  </pic:spPr>
                </pic:pic>
              </a:graphicData>
            </a:graphic>
          </wp:inline>
        </w:drawing>
      </w:r>
      <w:r>
        <w:fldChar w:fldCharType="end"/>
      </w:r>
    </w:p>
    <w:p w14:paraId="2E8DC267" w14:textId="070145CE" w:rsidR="00214C05" w:rsidRPr="007F437D" w:rsidRDefault="00214C05" w:rsidP="00214C05">
      <w:r>
        <w:t>В пресс-службе министерства финансов России нам сообщили, что за два года действия программы в нее привлекли более 717 миллиардов рублей, а число участников достигло 10,5 миллиона человек. Татарстан по количеству заключенных договоров ПДС занимает лишь 22-е место среди регионов России и 10-е место среди субъектов Приволжского федерального округа.</w:t>
      </w:r>
    </w:p>
    <w:p w14:paraId="0F67B360" w14:textId="77777777" w:rsidR="00214C05" w:rsidRDefault="00214C05" w:rsidP="00214C05">
      <w:r>
        <w:t>Как это работает</w:t>
      </w:r>
    </w:p>
    <w:p w14:paraId="19392013" w14:textId="18592811" w:rsidR="00214C05" w:rsidRPr="007F437D" w:rsidRDefault="00214C05" w:rsidP="00214C05">
      <w:r>
        <w:t>ПДС не заменяет страховую пенсию от Социального фонда России. В самом названии программы отсутствует слово «пенсия»: это скорее инструмент, аналогичный банковскому вкладу, но с более долгим сроком и большим количеством условий. Главными преимуществами ПДС считается возможность использовать «замороженную» в 2014 году часть накопительной пенсии в качестве взноса, а после наступления пенсионного возраста или окончания срока договора получить ее в виде выплаты вместе с накопленными процентами.</w:t>
      </w:r>
    </w:p>
    <w:p w14:paraId="5C7D8640" w14:textId="308FE53B" w:rsidR="00214C05" w:rsidRDefault="00214C05" w:rsidP="00214C05">
      <w:pPr>
        <w:rPr>
          <w:lang w:val="en-US"/>
        </w:rPr>
      </w:pPr>
      <w:r>
        <w:lastRenderedPageBreak/>
        <w:fldChar w:fldCharType="begin"/>
      </w:r>
      <w:r>
        <w:instrText xml:space="preserve"> INCLUDEPICTURE "/Users/chekhante/Library/Group Containers/UBF8T346G9.ms/WebArchiveCopyPasteTempFiles/com.microsoft.Word/rbFm7CAvNRG9KZwq.jpeg" \* MERGEFORMATINET </w:instrText>
      </w:r>
      <w:r>
        <w:fldChar w:fldCharType="separate"/>
      </w:r>
      <w:r>
        <w:rPr>
          <w:noProof/>
        </w:rPr>
        <w:drawing>
          <wp:inline distT="0" distB="0" distL="0" distR="0" wp14:anchorId="234960D7" wp14:editId="72B68395">
            <wp:extent cx="5760085" cy="3943985"/>
            <wp:effectExtent l="0" t="0" r="5715" b="5715"/>
            <wp:docPr id="20787267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085" cy="3943985"/>
                    </a:xfrm>
                    <a:prstGeom prst="rect">
                      <a:avLst/>
                    </a:prstGeom>
                    <a:noFill/>
                    <a:ln>
                      <a:noFill/>
                    </a:ln>
                  </pic:spPr>
                </pic:pic>
              </a:graphicData>
            </a:graphic>
          </wp:inline>
        </w:drawing>
      </w:r>
      <w:r>
        <w:fldChar w:fldCharType="end"/>
      </w:r>
    </w:p>
    <w:p w14:paraId="06B4E06B" w14:textId="262110A5" w:rsidR="00214C05" w:rsidRPr="00214C05" w:rsidRDefault="00214C05" w:rsidP="00214C05">
      <w:r w:rsidRPr="00214C05">
        <w:t>Напомним, что программу долгосрочных сбережений ввели в России в 2024 году. Особенность программы заключается в том, что в ней может участвовать любой человек, достигший совершеннолетия, и получить средства вместе с инвестиционным доходом через 15 лет с момента заключения договора либо при достижении пенсионного возраста.</w:t>
      </w:r>
    </w:p>
    <w:p w14:paraId="64121E4B" w14:textId="77777777" w:rsidR="00214C05" w:rsidRPr="00214C05" w:rsidRDefault="00214C05" w:rsidP="00214C05">
      <w:r w:rsidRPr="00214C05">
        <w:t>Еще одним интересным преимуществом программы считается софинансирование взносов от государства. Коэффициент софинансирования зависит от дохода участника. Чем меньше доход, тем больше добавляет государство. Чтобы получить софинансирование, необходимо вносить на счет программы не менее двух тысяч рублей в год. Верхняя граница не ограниченна, однако сумма софинансирования не может составлять более 36 тысяч в год. Также важно подчеркнуть, что софинансирование действует только первые 10 лет с момента заключения договора.</w:t>
      </w:r>
    </w:p>
    <w:p w14:paraId="5F84690B" w14:textId="26F542A4" w:rsidR="00214C05" w:rsidRDefault="00214C05" w:rsidP="00214C05">
      <w:pPr>
        <w:rPr>
          <w:lang w:val="en-US"/>
        </w:rPr>
      </w:pPr>
      <w:r>
        <w:lastRenderedPageBreak/>
        <w:fldChar w:fldCharType="begin"/>
      </w:r>
      <w:r>
        <w:instrText xml:space="preserve"> INCLUDEPICTURE "/Users/chekhante/Library/Group Containers/UBF8T346G9.ms/WebArchiveCopyPasteTempFiles/com.microsoft.Word/sjsxXyWNegim3v9j.jpeg" \* MERGEFORMATINET </w:instrText>
      </w:r>
      <w:r>
        <w:fldChar w:fldCharType="separate"/>
      </w:r>
      <w:r>
        <w:rPr>
          <w:noProof/>
        </w:rPr>
        <w:drawing>
          <wp:inline distT="0" distB="0" distL="0" distR="0" wp14:anchorId="40BA0724" wp14:editId="600674AA">
            <wp:extent cx="5760085" cy="3917315"/>
            <wp:effectExtent l="0" t="0" r="5715" b="0"/>
            <wp:docPr id="7842801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085" cy="3917315"/>
                    </a:xfrm>
                    <a:prstGeom prst="rect">
                      <a:avLst/>
                    </a:prstGeom>
                    <a:noFill/>
                    <a:ln>
                      <a:noFill/>
                    </a:ln>
                  </pic:spPr>
                </pic:pic>
              </a:graphicData>
            </a:graphic>
          </wp:inline>
        </w:drawing>
      </w:r>
      <w:r>
        <w:fldChar w:fldCharType="end"/>
      </w:r>
    </w:p>
    <w:p w14:paraId="6EBD5481" w14:textId="1FACD174" w:rsidR="00214C05" w:rsidRPr="00214C05" w:rsidRDefault="00214C05" w:rsidP="00214C05">
      <w:r w:rsidRPr="00214C05">
        <w:t xml:space="preserve">Как понять, сколько денег внести на счет, чтобы получить от государства максимум? Участникам с доходом до 80 тысяч достаточно за год внести на счет 36 тысяч рублей. Людям, которые зарабатывают до 150 тысяч, за год нужно внести не менее 72 тысяч. Ну а тем, чей месячный доход превышает 150 тысяч, придется перечислить не менее 144 тысяч рублей за год. </w:t>
      </w:r>
    </w:p>
    <w:p w14:paraId="249EFAD0" w14:textId="238AD226" w:rsidR="00214C05" w:rsidRPr="007F437D" w:rsidRDefault="00214C05" w:rsidP="00214C05">
      <w:r w:rsidRPr="00214C05">
        <w:t xml:space="preserve">Софинансирование государства, пенсионные накопления и личные взносы участника — не единственные составляющие, за счет которых на счетах ПДС формируются накопления. К ним также добавляется доход с инвестиций, управление которыми полностью берет на себя НПФ. Средства инвестируются в облигации федерального займа, инфраструктурные и корпоративные облигации и другие низкорисковые активы. Некоторые НПФ предлагают участникам доходность до 20—30%, однако стоит учитывать, что фактическая доходность может сильно отличаться от красивых цифр на рекламных баннерах. На цену активов влияет множество факторов: политика, изменение ключевой ставки, новости о деятельности компаний, а также изменения кредитных рейтингов. </w:t>
      </w:r>
      <w:r w:rsidRPr="007F437D">
        <w:t>Высокая доходность в конкретный год не гарантирует аналогичных результатов в будущем. Как правило, средняя доходность НПФ незначительно обгоняет доходность по банковским вкладам. И все же доход таких вложений гарантирован: по закону инвестиции не могут приносить убыток. Личные взносы участников и инвестдоход на счетах также защищены Агентством страхования вкладов (АВС) на сумму до 2,8 миллиона рублей.</w:t>
      </w:r>
    </w:p>
    <w:p w14:paraId="0208B816" w14:textId="77777777" w:rsidR="00214C05" w:rsidRPr="007F437D" w:rsidRDefault="00214C05" w:rsidP="00214C05">
      <w:r w:rsidRPr="007F437D">
        <w:t xml:space="preserve">Со взносов на ПДС можно делать налоговый вычет. С 2026 года в России действует прогрессивная шкала налогообложения, поэтому сумма вычета будет зависеть от ставки НДФЛ (13—22%). Также, если у участника ПДС имеется ИИС-3, заключен договор негосударственного пенсионного обеспечения и индивидуального страхования жизни, </w:t>
      </w:r>
      <w:r w:rsidRPr="007F437D">
        <w:lastRenderedPageBreak/>
        <w:t>будут учитываться взносы и на них. Максимальный вычет можно получить со взносов до 400 тысяч рублей по всем этим продуктам.</w:t>
      </w:r>
    </w:p>
    <w:p w14:paraId="3793D2BF" w14:textId="77777777" w:rsidR="00214C05" w:rsidRPr="007F437D" w:rsidRDefault="00214C05" w:rsidP="00214C05">
      <w:r w:rsidRPr="007F437D">
        <w:t>Мы попробовали рассчитать доходность сбережений при помощи специального калькулятора на ресурсе «Мои финансы». Предположим, что женщина 32 лет с доходом в 85 тысяч рублей решила поучаствовать в ПДС. Поскольку трудовую деятельность она начала после 2014 года, у нее не формировалась накопительная пенсия, и переводить в ПДС ей нечего. Чтобы получить дополнительные 36 тысяч от государства, ей нужно вносить по семь тысяч рублей каждый месяц в течение 10 лет. При условии, если доходность инвестиций все 15 лет участия в программе будет оставаться на уровне 10%, после окончания срока договора она сможет единовременно получить 3 380 475 рублей. Из них 1 260 000 составят личные взносы, 360 000 софинансирование государства, а остальная сумма — инвестиционный доход. Еще наша героиня может назначить себе ежемесячную выплату в размере 21 003 рублей, которые будут поступать на ее счет в течение 15 лет. Или в размере 11 691 рублей также ежемесячно, но уже пожизненно.</w:t>
      </w:r>
    </w:p>
    <w:p w14:paraId="1492559B" w14:textId="77777777" w:rsidR="00214C05" w:rsidRPr="007F437D" w:rsidRDefault="00214C05" w:rsidP="00214C05">
      <w:r w:rsidRPr="007F437D">
        <w:t>Обратим внимание, что наш подсчет очень примерный. Точные параметры можно просчитать только при заключении договора, поскольку у разных НПФ условия могут значительно отличаться. Также нужно учитывать, что на итоговую цифру сильно влияет доходность от инвестиций, о которой точно можно сказать только то, что она не будет отрицательной.</w:t>
      </w:r>
    </w:p>
    <w:p w14:paraId="6A366238" w14:textId="77777777" w:rsidR="00214C05" w:rsidRPr="007F437D" w:rsidRDefault="00214C05" w:rsidP="00214C05">
      <w:r w:rsidRPr="007F437D">
        <w:t>Чаще всего в ПДС вступают люди предпенсионного возраста</w:t>
      </w:r>
    </w:p>
    <w:p w14:paraId="4362F2DB" w14:textId="77777777" w:rsidR="00214C05" w:rsidRPr="007F437D" w:rsidRDefault="00214C05" w:rsidP="00214C05">
      <w:r w:rsidRPr="007F437D">
        <w:t>Интерес татарстанцев к программе долгосрочных сбережений подтверждают и НПФ, опрошенные «Вечерней Казанью». В пресс-службе СберНПФ нашему изданию рассказали, что за 2025 год жители республики заключили 163 тысячи договоров долгосрочных сбережений, что в два с половиной раза больше, чем в 2024 году. Татарстанцы вложили в ПДС 7 миллиардов рублей, причем 5,7 миллиарда из них пришлись на личные взносы, а 1,3 миллиарда — на заявленные к переводу средства накопительной пенсии. По итогам 2025 года Татарстан вошел в топ-15 регионов по объему заявленных к переводу в ПДС средств накопительной пенсии. При этом пользоваться такой опцией жители региона стали вдвое чаще, чем в 2024 году.</w:t>
      </w:r>
    </w:p>
    <w:p w14:paraId="48073DDA" w14:textId="77777777" w:rsidR="00214C05" w:rsidRPr="007F437D" w:rsidRDefault="00214C05" w:rsidP="00214C05">
      <w:r w:rsidRPr="007F437D">
        <w:t>По словам представителей НПФ, программой долгосрочных сбережений в Татарстане пользуются люди разных возрастов.</w:t>
      </w:r>
    </w:p>
    <w:p w14:paraId="6AE0D48B" w14:textId="260D356F" w:rsidR="00214C05" w:rsidRPr="007F437D" w:rsidRDefault="00214C05" w:rsidP="00214C05">
      <w:r w:rsidRPr="007F437D">
        <w:t>— Для молодежи это возможность удобно копить небольшими суммами, получать до 36 тысяч рублей от государства в год на горизонте 10 лет, а также налоговые льготы и потенциальный инвестиционный доход на всю сумму сбережений. Люди среднего и старшего возраста дополнительно могут «разморозить» средства накопительной пенсии: перевести их из системы обязательного страхования на ПДС-счет. Когда эти средства попадают в программу, человек получает возможность экстренно снять их, например на оплату дорогостоящего лечения, — рассказали в пресс-службе.</w:t>
      </w:r>
    </w:p>
    <w:p w14:paraId="21939C5F" w14:textId="77777777" w:rsidR="00214C05" w:rsidRPr="007F437D" w:rsidRDefault="00214C05" w:rsidP="00214C05">
      <w:r w:rsidRPr="007F437D">
        <w:t>С момента запуска программы долгосрочных сбережений с мая по декабрь 2025 года в НПФ «Т-Пенсия» открыли более 400 тысяч счетов, сообщил генеральный директор фонда Дмитрий Тарасов. Совокупный объем средств в рамках программы на конец 2025 года составил около 5 миллиардов рублей, включая личные взносы клиентов и государственную поддержку.</w:t>
      </w:r>
    </w:p>
    <w:p w14:paraId="3230206C" w14:textId="77777777" w:rsidR="00214C05" w:rsidRPr="007F437D" w:rsidRDefault="00214C05" w:rsidP="00214C05">
      <w:r w:rsidRPr="007F437D">
        <w:lastRenderedPageBreak/>
        <w:t>Начальник управления макроэкономического анализа Совкомбанка Никита Кулагин ожидает, что количество заключенных договоров будет расти, но динамика будет различаться на разных горизонтах. В краткосрочной перспективе спрос будет расти относительно медленно из-за демографического фактора: сейчас основной драйвер роста программы — это люди 55—65 лет, а эта возрастная когорта имеет небольшую численность. Однако в среднесрочной перспективе, через 10-15 лет, эксперт ожидает существенное увеличение спроса, так как в релевантный возраст войдет многочисленная когорта сегодняшних 35—45-летних. В среднем ближайшие 1—3 года к программе ежегодно будет присоединяться 300—500 новых участников, прогнозируют в Совкомбанке.</w:t>
      </w:r>
    </w:p>
    <w:p w14:paraId="132D11A5" w14:textId="77777777" w:rsidR="00214C05" w:rsidRPr="007F437D" w:rsidRDefault="00214C05" w:rsidP="00214C05">
      <w:r w:rsidRPr="007F437D">
        <w:t>В настоящий момент основную долю клиентов составляют граждане предпенсионного и пенсионного возраста. Около 70% составляют лица старше 60 лет, примерно 13% — в возрасте от 45 до 60 лет. На остальные возрастные группы приходится менее 20%.</w:t>
      </w:r>
    </w:p>
    <w:p w14:paraId="0CE35DBB" w14:textId="77777777" w:rsidR="00214C05" w:rsidRPr="007F437D" w:rsidRDefault="00214C05" w:rsidP="00214C05">
      <w:r w:rsidRPr="007F437D">
        <w:t>В пресс-службе АО «НПФ «Волга-Капитал» заметили, что количество заключенных договоров в 2025 году выросло практически в 2,5 раза и достигло 18 тысяч. За 2025 год объем взносов клиентов увеличился в 3 раза. В НПФ это связывают с получением клиентами первого софинансирования от государства и повышением доверия к программе.</w:t>
      </w:r>
    </w:p>
    <w:p w14:paraId="62204117" w14:textId="77777777" w:rsidR="00214C05" w:rsidRPr="007F437D" w:rsidRDefault="00214C05" w:rsidP="00214C05">
      <w:r w:rsidRPr="007F437D">
        <w:t>— Чаще в ПДС вступают люди «золотого возраста». Вовлечение молодежи пока остается сложной задачей, молодежи ближе инструменты с краткосрочным результатом, — поделились в пресс-службе.</w:t>
      </w:r>
    </w:p>
    <w:p w14:paraId="37E81A32" w14:textId="77777777" w:rsidR="00214C05" w:rsidRPr="007F437D" w:rsidRDefault="00214C05" w:rsidP="00214C05">
      <w:r w:rsidRPr="007F437D">
        <w:t>В НПФ «Будущее» количество договоров ПДС, заключенных жителями Татарстана, выросло на 80%. Эту тенденцию подтверждают и объемы взносов: в 2025 году сумма вложений жителей региона в ПДС выросла в пять раз по сравнению с 2024 годом.</w:t>
      </w:r>
    </w:p>
    <w:p w14:paraId="7D668BD2" w14:textId="1C206359" w:rsidR="00214C05" w:rsidRPr="007F437D" w:rsidRDefault="00214C05" w:rsidP="00214C05">
      <w:r w:rsidRPr="007F437D">
        <w:t>Аналогичный рост заметили в пресс-службе НПФ «Эволюция»: там количество договоров ПДС, заключенных в 2025 году, выросло на 85%. Объем взносов вырос в четыре раза по сравнению с 2024 годом.</w:t>
      </w:r>
    </w:p>
    <w:p w14:paraId="30A36706" w14:textId="063619E5" w:rsidR="00214C05" w:rsidRDefault="00214C05" w:rsidP="00214C05">
      <w:hyperlink r:id="rId26" w:history="1">
        <w:r w:rsidRPr="002A3E3E">
          <w:rPr>
            <w:rStyle w:val="a3"/>
            <w:lang w:val="en-US"/>
          </w:rPr>
          <w:t>https</w:t>
        </w:r>
        <w:r w:rsidRPr="007F437D">
          <w:rPr>
            <w:rStyle w:val="a3"/>
          </w:rPr>
          <w:t>://</w:t>
        </w:r>
        <w:r w:rsidRPr="002A3E3E">
          <w:rPr>
            <w:rStyle w:val="a3"/>
            <w:lang w:val="en-US"/>
          </w:rPr>
          <w:t>www</w:t>
        </w:r>
        <w:r w:rsidRPr="007F437D">
          <w:rPr>
            <w:rStyle w:val="a3"/>
          </w:rPr>
          <w:t>.</w:t>
        </w:r>
        <w:r w:rsidRPr="002A3E3E">
          <w:rPr>
            <w:rStyle w:val="a3"/>
            <w:lang w:val="en-US"/>
          </w:rPr>
          <w:t>evening</w:t>
        </w:r>
        <w:r w:rsidRPr="007F437D">
          <w:rPr>
            <w:rStyle w:val="a3"/>
          </w:rPr>
          <w:t>-</w:t>
        </w:r>
        <w:r w:rsidRPr="002A3E3E">
          <w:rPr>
            <w:rStyle w:val="a3"/>
            <w:lang w:val="en-US"/>
          </w:rPr>
          <w:t>kazan</w:t>
        </w:r>
        <w:r w:rsidRPr="007F437D">
          <w:rPr>
            <w:rStyle w:val="a3"/>
          </w:rPr>
          <w:t>.</w:t>
        </w:r>
        <w:r w:rsidRPr="002A3E3E">
          <w:rPr>
            <w:rStyle w:val="a3"/>
            <w:lang w:val="en-US"/>
          </w:rPr>
          <w:t>ru</w:t>
        </w:r>
        <w:r w:rsidRPr="007F437D">
          <w:rPr>
            <w:rStyle w:val="a3"/>
          </w:rPr>
          <w:t>/</w:t>
        </w:r>
        <w:r w:rsidRPr="002A3E3E">
          <w:rPr>
            <w:rStyle w:val="a3"/>
            <w:lang w:val="en-US"/>
          </w:rPr>
          <w:t>analitika</w:t>
        </w:r>
        <w:r w:rsidRPr="007F437D">
          <w:rPr>
            <w:rStyle w:val="a3"/>
          </w:rPr>
          <w:t>/</w:t>
        </w:r>
        <w:r w:rsidRPr="002A3E3E">
          <w:rPr>
            <w:rStyle w:val="a3"/>
            <w:lang w:val="en-US"/>
          </w:rPr>
          <w:t>articles</w:t>
        </w:r>
        <w:r w:rsidRPr="007F437D">
          <w:rPr>
            <w:rStyle w:val="a3"/>
          </w:rPr>
          <w:t>/</w:t>
        </w:r>
        <w:r w:rsidRPr="002A3E3E">
          <w:rPr>
            <w:rStyle w:val="a3"/>
            <w:lang w:val="en-US"/>
          </w:rPr>
          <w:t>programma</w:t>
        </w:r>
        <w:r w:rsidRPr="007F437D">
          <w:rPr>
            <w:rStyle w:val="a3"/>
          </w:rPr>
          <w:t>-</w:t>
        </w:r>
        <w:r w:rsidRPr="002A3E3E">
          <w:rPr>
            <w:rStyle w:val="a3"/>
            <w:lang w:val="en-US"/>
          </w:rPr>
          <w:t>dolgosrochnyh</w:t>
        </w:r>
        <w:r w:rsidRPr="007F437D">
          <w:rPr>
            <w:rStyle w:val="a3"/>
          </w:rPr>
          <w:t>-</w:t>
        </w:r>
        <w:r w:rsidRPr="002A3E3E">
          <w:rPr>
            <w:rStyle w:val="a3"/>
            <w:lang w:val="en-US"/>
          </w:rPr>
          <w:t>sberezheniy</w:t>
        </w:r>
        <w:r w:rsidRPr="007F437D">
          <w:rPr>
            <w:rStyle w:val="a3"/>
          </w:rPr>
          <w:t>-</w:t>
        </w:r>
        <w:r w:rsidRPr="002A3E3E">
          <w:rPr>
            <w:rStyle w:val="a3"/>
            <w:lang w:val="en-US"/>
          </w:rPr>
          <w:t>ne</w:t>
        </w:r>
        <w:r w:rsidRPr="007F437D">
          <w:rPr>
            <w:rStyle w:val="a3"/>
          </w:rPr>
          <w:t>-</w:t>
        </w:r>
        <w:r w:rsidRPr="002A3E3E">
          <w:rPr>
            <w:rStyle w:val="a3"/>
            <w:lang w:val="en-US"/>
          </w:rPr>
          <w:t>haypanula</w:t>
        </w:r>
        <w:r w:rsidRPr="007F437D">
          <w:rPr>
            <w:rStyle w:val="a3"/>
          </w:rPr>
          <w:t>-</w:t>
        </w:r>
        <w:r w:rsidRPr="002A3E3E">
          <w:rPr>
            <w:rStyle w:val="a3"/>
            <w:lang w:val="en-US"/>
          </w:rPr>
          <w:t>u</w:t>
        </w:r>
        <w:r w:rsidRPr="007F437D">
          <w:rPr>
            <w:rStyle w:val="a3"/>
          </w:rPr>
          <w:t>-</w:t>
        </w:r>
        <w:r w:rsidRPr="002A3E3E">
          <w:rPr>
            <w:rStyle w:val="a3"/>
            <w:lang w:val="en-US"/>
          </w:rPr>
          <w:t>molodezhi</w:t>
        </w:r>
      </w:hyperlink>
      <w:r w:rsidRPr="007F437D">
        <w:t xml:space="preserve"> </w:t>
      </w:r>
    </w:p>
    <w:p w14:paraId="26F74268" w14:textId="386EB628" w:rsidR="001E3C10" w:rsidRDefault="001E3C10" w:rsidP="001E3C10">
      <w:pPr>
        <w:pStyle w:val="2"/>
      </w:pPr>
      <w:bookmarkStart w:id="79" w:name="_Toc222812660"/>
      <w:r>
        <w:lastRenderedPageBreak/>
        <w:t>Вечерняя Казань, 24.02.2026</w:t>
      </w:r>
      <w:r w:rsidRPr="001E3C10">
        <w:t xml:space="preserve">, </w:t>
      </w:r>
      <w:r>
        <w:t>Игорь Кох: «доходность инвестирования в рамках ПДС ниже, чем по вкладам»</w:t>
      </w:r>
      <w:bookmarkEnd w:id="79"/>
    </w:p>
    <w:p w14:paraId="76BB699E" w14:textId="77777777" w:rsidR="001E3C10" w:rsidRDefault="001E3C10" w:rsidP="001E3C10">
      <w:pPr>
        <w:pStyle w:val="3"/>
      </w:pPr>
      <w:bookmarkStart w:id="80" w:name="_Toc222812661"/>
      <w:r>
        <w:t>Доходность инвестирования в рамках программы долгосрочных сбережений (ПДС) зависит от эффективности управления активами со стороны  негосударственного пенсионного фонда (НПФ). На практике средняя доходность оказывается не слишком высокой, а зачастую даже ниже, чем по банковским депозитам. Об этом «Вечерней Казани» напомнил заведующий кафедрой института управления, экономики и финансов КФУ Игорь Кох. Собеседник напомнил, что по закону доходность не может быть отрицательной, поэтому взносы, которые делают участники программы, инвестируются в облигации федерального займа, инфраструктурные и корпоративные облигации и другие низкорисковые активы.</w:t>
      </w:r>
      <w:bookmarkEnd w:id="80"/>
    </w:p>
    <w:p w14:paraId="0ECFCA70" w14:textId="77777777" w:rsidR="001E3C10" w:rsidRDefault="001E3C10" w:rsidP="001E3C10">
      <w:r>
        <w:t>По мнению Коха, максимальную выгоду из участия в ПДС могут извлечь люди в возрасте 40—60 лет, так как им она позволяет использовать замороженные пенсионные накопления, сформированные до 2014 года. Но также программа может заинтересовать всех, в том числе и молодых людей, ведь государственное софинанирование и налоговые вычеты предоставляются всем в равной степени.</w:t>
      </w:r>
    </w:p>
    <w:p w14:paraId="5495DDB6" w14:textId="77777777" w:rsidR="001E3C10" w:rsidRDefault="001E3C10" w:rsidP="001E3C10">
      <w:r>
        <w:t>Кох признал, что программа имеет достаточно сложные для понимания условия, которые содержат множество оговорок и исключений.</w:t>
      </w:r>
    </w:p>
    <w:p w14:paraId="146783B5" w14:textId="77777777" w:rsidR="001E3C10" w:rsidRDefault="001E3C10" w:rsidP="001E3C10">
      <w:r>
        <w:t>— Фактически для каждого участника с учетом его личных финансовых обстоятельств программа будет иметь индивидуальные особенности, но информация о программе, на которую делается акцент в публично распространяемых материалах, обычно является общей, не детализированной. Поэтому каждый потенциальный участник программы должен самостоятельно или с помощью специалистов разобраться в тех нюансах условий, которые относятся лично к нему, — подчеркнул эксперт.</w:t>
      </w:r>
    </w:p>
    <w:p w14:paraId="62348281" w14:textId="77777777" w:rsidR="001E3C10" w:rsidRDefault="001E3C10" w:rsidP="001E3C10">
      <w:r>
        <w:t>Напомним, что ПДС ввели в России в 2024 году. При помощи этого инструмента участник может накопить на крупную покупку или назначить себе ежемесячные выплаты по истечении 15 лет с момента заключения договора или достижения пенсионного возраста. Главным преимуществом ПДС эксперты считают государственное финансирование до 36 тысяч рублей в год, а также возможность вывести накопительную часть пенсии и получить налоговый вычет. Однако главный минус заключается в сроке договора, который отпугивает молодежь от участие в ней.</w:t>
      </w:r>
    </w:p>
    <w:p w14:paraId="11FFB97B" w14:textId="1DED7890" w:rsidR="001E3C10" w:rsidRPr="007F437D" w:rsidRDefault="001E3C10" w:rsidP="001E3C10">
      <w:hyperlink r:id="rId27" w:history="1">
        <w:r w:rsidRPr="002A3E3E">
          <w:rPr>
            <w:rStyle w:val="a3"/>
          </w:rPr>
          <w:t>https://www.evening-kazan.ru/ekonomika/articles/igor-koh-dohodnost-investirovaniya-v-ramkah-pds-nizhe-chem-po-vkladam</w:t>
        </w:r>
      </w:hyperlink>
      <w:r>
        <w:t xml:space="preserve"> </w:t>
      </w:r>
    </w:p>
    <w:p w14:paraId="195A58D8" w14:textId="77777777" w:rsidR="009012E2" w:rsidRPr="00C35BEA" w:rsidRDefault="009012E2" w:rsidP="009012E2">
      <w:pPr>
        <w:pStyle w:val="2"/>
      </w:pPr>
      <w:bookmarkStart w:id="81" w:name="ф5"/>
      <w:bookmarkStart w:id="82" w:name="_Toc222812662"/>
      <w:bookmarkEnd w:id="81"/>
      <w:r w:rsidRPr="00C35BEA">
        <w:t>Советская Чувашия, 20.02.2026, О будущем позаботился каждый восьмой житель Чувашии</w:t>
      </w:r>
      <w:bookmarkEnd w:id="82"/>
    </w:p>
    <w:p w14:paraId="3A0F1CAD" w14:textId="77777777" w:rsidR="009012E2" w:rsidRPr="00C35BEA" w:rsidRDefault="009012E2" w:rsidP="002D11AB">
      <w:pPr>
        <w:pStyle w:val="3"/>
      </w:pPr>
      <w:bookmarkStart w:id="83" w:name="_Toc222812663"/>
      <w:r w:rsidRPr="00C35BEA">
        <w:t>За два года реализации Программы долгосрочных сбережений жители Чувашии заключили почти 142 тыс. договоров на общую сумму свыше 6,9 млрд рублей. О своем финансовом благополучии в будущем позаботился каждый восьмой житель нашей республики — это самый высокий показатель в ПФО.</w:t>
      </w:r>
      <w:bookmarkEnd w:id="83"/>
    </w:p>
    <w:p w14:paraId="70CBFA40" w14:textId="77777777" w:rsidR="009012E2" w:rsidRPr="00C35BEA" w:rsidRDefault="009012E2" w:rsidP="009012E2">
      <w:r w:rsidRPr="00C35BEA">
        <w:t xml:space="preserve">В чем же преимущества ПДС? Деньги вкладываются добровольно: каждый сам решает, как часто и какую сумму вносить. Копить можно не только для себя, но и для своего </w:t>
      </w:r>
      <w:r w:rsidRPr="00C35BEA">
        <w:lastRenderedPageBreak/>
        <w:t>ребенка или другого близкого человека. Государство софинансирует все вложения в течение 10 лет, страхует их на сумму до 2,8 млн рублей, гарантирует наследование и разрешает досрочно снимать средства в сложных жизненных ситуациях.</w:t>
      </w:r>
    </w:p>
    <w:p w14:paraId="5C4C6E8C" w14:textId="7EEEFDDF" w:rsidR="009012E2" w:rsidRPr="00C35BEA" w:rsidRDefault="009012E2" w:rsidP="009012E2">
      <w:r w:rsidRPr="00C35BEA">
        <w:t xml:space="preserve">Важно, что в рамках нацпроекта </w:t>
      </w:r>
      <w:r w:rsidR="00237D7F">
        <w:t>«</w:t>
      </w:r>
      <w:r w:rsidRPr="00C35BEA">
        <w:t>Эффективная и конкурентная экономика</w:t>
      </w:r>
      <w:r w:rsidR="00237D7F">
        <w:t>»</w:t>
      </w:r>
      <w:r w:rsidRPr="00C35BEA">
        <w:t xml:space="preserve"> Программа долгосрочных сбережений постоянно совершенствуется. Так, с 1 октября 2025 года заключить договор можно, не выходя из дома — через портал </w:t>
      </w:r>
      <w:r w:rsidR="00237D7F">
        <w:t>«</w:t>
      </w:r>
      <w:r w:rsidRPr="00C35BEA">
        <w:t>Госуслуги</w:t>
      </w:r>
      <w:r w:rsidR="00237D7F">
        <w:t>»</w:t>
      </w:r>
      <w:r w:rsidRPr="00C35BEA">
        <w:t>. А с 1 января 2026 года перечислять взносы за своих сотрудников также могут работодатели, сообщает пресс-служба Правительства Чувашии.</w:t>
      </w:r>
    </w:p>
    <w:p w14:paraId="53B8CCFB" w14:textId="0EC3F9FB" w:rsidR="009012E2" w:rsidRPr="00C35BEA" w:rsidRDefault="009012E2" w:rsidP="009012E2">
      <w:hyperlink r:id="rId28" w:history="1">
        <w:r w:rsidRPr="00C35BEA">
          <w:rPr>
            <w:rStyle w:val="a3"/>
          </w:rPr>
          <w:t>http://sovch.chuvashia.com/?p=290413</w:t>
        </w:r>
      </w:hyperlink>
      <w:r w:rsidRPr="00C35BEA">
        <w:t xml:space="preserve"> </w:t>
      </w:r>
    </w:p>
    <w:p w14:paraId="41980510" w14:textId="77777777" w:rsidR="004F598F" w:rsidRPr="00C35BEA" w:rsidRDefault="004F598F" w:rsidP="004F598F">
      <w:pPr>
        <w:pStyle w:val="2"/>
      </w:pPr>
      <w:bookmarkStart w:id="84" w:name="_Toc222812664"/>
      <w:r w:rsidRPr="00C35BEA">
        <w:t>МК Донбасс, 20.02.2026, Жители ЛНР с момента запуска Программы долгосрочных сбережений заключили почти 15,5 тыс. договоров</w:t>
      </w:r>
      <w:bookmarkEnd w:id="84"/>
    </w:p>
    <w:p w14:paraId="0006FD66" w14:textId="64C2A228" w:rsidR="004F598F" w:rsidRPr="00C35BEA" w:rsidRDefault="004F598F" w:rsidP="002D11AB">
      <w:pPr>
        <w:pStyle w:val="3"/>
      </w:pPr>
      <w:bookmarkStart w:id="85" w:name="_Toc222812665"/>
      <w:r w:rsidRPr="00C35BEA">
        <w:t xml:space="preserve">Жители Луганской Народной Республики с момента запуска Программы долгосрочных сбережений заключили почти 15 500 договоров. Их общая сумма составила больше 523 миллионов рублей. Об этом пишет издание </w:t>
      </w:r>
      <w:r w:rsidR="00237D7F">
        <w:t>«</w:t>
      </w:r>
      <w:r w:rsidRPr="00C35BEA">
        <w:t>Луганский Информационный Центр</w:t>
      </w:r>
      <w:r w:rsidR="00237D7F">
        <w:t>»</w:t>
      </w:r>
      <w:r w:rsidRPr="00C35BEA">
        <w:t xml:space="preserve"> со ссылкой на информацию от Отделение по ЛНР Южного главного управления Банка России.</w:t>
      </w:r>
      <w:bookmarkEnd w:id="85"/>
    </w:p>
    <w:p w14:paraId="2733E994" w14:textId="77777777" w:rsidR="004F598F" w:rsidRPr="00C35BEA" w:rsidRDefault="004F598F" w:rsidP="004F598F">
      <w:r w:rsidRPr="00C35BEA">
        <w:t>В Отделении добавили, что из этой суммы 433 миллиона рублей – это взносы, поступившие по договорам, заключённым в 2025 году. Специалисты отмечают, что интерес к программе в регионе продолжает уверенно расти. Там добавили, что в прошлом году число новых контрактов выросло примерно в семь раз по сравнению с 2024 годом.</w:t>
      </w:r>
    </w:p>
    <w:p w14:paraId="54FBAF08" w14:textId="136FC7AD" w:rsidR="004F598F" w:rsidRDefault="004F598F" w:rsidP="004F598F">
      <w:hyperlink r:id="rId29" w:history="1">
        <w:r w:rsidRPr="00C35BEA">
          <w:rPr>
            <w:rStyle w:val="a3"/>
          </w:rPr>
          <w:t>https://www.mk-donbass.ru/economics/2026/02/20/zhiteli-lnr-s-momenta-zapuska-programmy-dolgosrochnykh-sberezheniy-zaklyuchili-pochti-155-tys-dogovorov.html</w:t>
        </w:r>
      </w:hyperlink>
      <w:r w:rsidRPr="00C35BEA">
        <w:t xml:space="preserve"> </w:t>
      </w:r>
    </w:p>
    <w:p w14:paraId="40B29463" w14:textId="77777777" w:rsidR="000E31DC" w:rsidRDefault="000E31DC" w:rsidP="000E31DC">
      <w:pPr>
        <w:pStyle w:val="2"/>
      </w:pPr>
      <w:bookmarkStart w:id="86" w:name="_Toc222812666"/>
      <w:r>
        <w:t>Лента новостей Камчатки, 22.02.2026, ПДС: программа долгосрочных сбережений, которую стоит изучить</w:t>
      </w:r>
      <w:bookmarkEnd w:id="86"/>
    </w:p>
    <w:p w14:paraId="1DF377DA" w14:textId="77777777" w:rsidR="000E31DC" w:rsidRDefault="000E31DC" w:rsidP="002D11AB">
      <w:pPr>
        <w:pStyle w:val="3"/>
      </w:pPr>
      <w:bookmarkStart w:id="87" w:name="_Toc222812667"/>
      <w:r>
        <w:t>Программа долгосрочных сбережений (ПДС), стартовавшая с 1 января 2024 года, все более активно интересует граждан. Она стала важным инструментом для накопления средств на разные жизненные цели — от пенсии до покупки жилья или образовательных расходов. Рассмотрим ее особенности и условия участия.</w:t>
      </w:r>
      <w:bookmarkEnd w:id="87"/>
    </w:p>
    <w:p w14:paraId="2049B087" w14:textId="77777777" w:rsidR="000E31DC" w:rsidRDefault="000E31DC" w:rsidP="000E31DC">
      <w:r>
        <w:t>Как работает программа долгосрочных сбережений</w:t>
      </w:r>
    </w:p>
    <w:p w14:paraId="4605E5B6" w14:textId="77777777" w:rsidR="000E31DC" w:rsidRDefault="000E31DC" w:rsidP="000E31DC">
      <w:r>
        <w:t>Программа ПДС функционирует довольно просто. Участник вносит средства в течение года, и эти денежные средства инвестируются с целью получения дохода. Если суммы взносов достигнут 2 000 рублей в год, государство подключается к программе, софинансируя счет на сумму до 36 000 рублей, в зависимости от общего объема взносов, в течение 10 лет. Минимальный срок участия в программе составляет 15 лет, а доплата от государства поступает в августе года, следующего за годом внесения средств.</w:t>
      </w:r>
    </w:p>
    <w:p w14:paraId="6B4A5992" w14:textId="77777777" w:rsidR="000E31DC" w:rsidRDefault="000E31DC" w:rsidP="000E31DC">
      <w:r>
        <w:t>Кто может стать участником ПДС и как открыть счет</w:t>
      </w:r>
    </w:p>
    <w:p w14:paraId="1E5B29CE" w14:textId="77777777" w:rsidR="000E31DC" w:rsidRDefault="000E31DC" w:rsidP="000E31DC">
      <w:r>
        <w:lastRenderedPageBreak/>
        <w:t>Программа долгосрочных сбережений доступна любому гражданину России старше 18 лет, включая работающих и неработающих — пенсионеров, студентов и самозанятых. Для участия необходимо заключить договор с одним или несколькими негосударственными пенсионными фондами (НПФ). Полный реестр таких организаций можно найти на сайте Центрального банка.</w:t>
      </w:r>
    </w:p>
    <w:p w14:paraId="2A5F8FBD" w14:textId="78C91EA1" w:rsidR="000E31DC" w:rsidRDefault="000E31DC" w:rsidP="000E31DC">
      <w:r>
        <w:t xml:space="preserve">Важно отметить, что лица, имеющие </w:t>
      </w:r>
      <w:r w:rsidR="00237D7F">
        <w:t>«</w:t>
      </w:r>
      <w:r>
        <w:t>замороженные</w:t>
      </w:r>
      <w:r w:rsidR="00237D7F">
        <w:t>»</w:t>
      </w:r>
      <w:r>
        <w:t xml:space="preserve"> пенсионные накопления с 2002 по 2014 год, могут перевести их на счет ПДС.</w:t>
      </w:r>
    </w:p>
    <w:p w14:paraId="2F1A1F93" w14:textId="77777777" w:rsidR="000E31DC" w:rsidRDefault="000E31DC" w:rsidP="000E31DC">
      <w:r>
        <w:t>Основные условия ПДС</w:t>
      </w:r>
    </w:p>
    <w:p w14:paraId="183A230C" w14:textId="77777777" w:rsidR="000E31DC" w:rsidRDefault="000E31DC" w:rsidP="000E31DC">
      <w:r>
        <w:t>Минимальный срок договора — 15 лет.</w:t>
      </w:r>
    </w:p>
    <w:p w14:paraId="095F3245" w14:textId="77777777" w:rsidR="000E31DC" w:rsidRDefault="000E31DC" w:rsidP="000E31DC">
      <w:r>
        <w:t>Минимальный взнос не установлен, но для получения господдержки необходимо внести не менее 2000 рублей в год.</w:t>
      </w:r>
    </w:p>
    <w:p w14:paraId="2418294E" w14:textId="77777777" w:rsidR="000E31DC" w:rsidRDefault="000E31DC" w:rsidP="000E31DC">
      <w:r>
        <w:t>Максимальная поддержка от государства — 36 000 рублей в год или 360 000 рублей за весь срок участия.</w:t>
      </w:r>
    </w:p>
    <w:p w14:paraId="4DF55D91" w14:textId="77777777" w:rsidR="000E31DC" w:rsidRDefault="000E31DC" w:rsidP="000E31DC">
      <w:r>
        <w:t>Для получения максимальной государственной поддержки участники должны выполнить ряд условий, которые зависят от уровня их дохода.</w:t>
      </w:r>
    </w:p>
    <w:p w14:paraId="59136169" w14:textId="77777777" w:rsidR="000E31DC" w:rsidRDefault="000E31DC" w:rsidP="000E31DC">
      <w:r>
        <w:t>Что нового ждет пенсионеров в 2026 году</w:t>
      </w:r>
    </w:p>
    <w:p w14:paraId="578CDBE6" w14:textId="77777777" w:rsidR="000E31DC" w:rsidRDefault="000E31DC" w:rsidP="000E31DC">
      <w:r>
        <w:t>С 2026 года ожидаются изменения в условиях работы программы. Так, минимальный срок для вывода средств мог бы увеличиться до 5 лет для тех пенсионеров, которые воспользуются программой. Это произошло из-за того, что многие пенсионеры стали использовать ПДС как краткосрочный вклад, что привело к значительным выводам средств в 2021 году.</w:t>
      </w:r>
    </w:p>
    <w:p w14:paraId="51DCEFD4" w14:textId="77777777" w:rsidR="000E31DC" w:rsidRDefault="000E31DC" w:rsidP="000E31DC">
      <w:r>
        <w:t>Министерство финансов подчеркивает, что данные меры направлены не на ухудшение условий, а на то, чтобы граждане использовали программу именно для долгосрочных сбережений</w:t>
      </w:r>
    </w:p>
    <w:p w14:paraId="17FFB75E" w14:textId="0EECF189" w:rsidR="000E31DC" w:rsidRPr="00C35BEA" w:rsidRDefault="000E31DC" w:rsidP="000E31DC">
      <w:hyperlink r:id="rId30" w:history="1">
        <w:r w:rsidRPr="00CE0721">
          <w:rPr>
            <w:rStyle w:val="a3"/>
          </w:rPr>
          <w:t>https://kamchatka-news.ru/society/2026/02/22/38544.html</w:t>
        </w:r>
      </w:hyperlink>
      <w:r>
        <w:t xml:space="preserve"> </w:t>
      </w:r>
    </w:p>
    <w:p w14:paraId="1A519A38" w14:textId="4D0975A7" w:rsidR="004F598F" w:rsidRPr="00C35BEA" w:rsidRDefault="004F598F" w:rsidP="004F598F">
      <w:pPr>
        <w:pStyle w:val="2"/>
      </w:pPr>
      <w:bookmarkStart w:id="88" w:name="_Toc222812668"/>
      <w:r w:rsidRPr="00C35BEA">
        <w:t>Pro Город Ярославль, 20.02.2026, Вклад или ловушка на 10 лет? Как ярославцам не потерять доход при навязывании банками ПДС и страховок</w:t>
      </w:r>
      <w:bookmarkEnd w:id="88"/>
    </w:p>
    <w:p w14:paraId="47961535" w14:textId="77777777" w:rsidR="004F598F" w:rsidRPr="00C35BEA" w:rsidRDefault="004F598F" w:rsidP="002D11AB">
      <w:pPr>
        <w:pStyle w:val="3"/>
      </w:pPr>
      <w:bookmarkStart w:id="89" w:name="_Toc222812669"/>
      <w:r w:rsidRPr="00C35BEA">
        <w:t>Многим жителям Ярославской области в банках вместо традиционных вкладов предлагают оформить другие финансовые продукты. Разъяснения о том, как действовать в подобных обстоятельствах, предоставил Олег Масков, эксперт Ярославского отделения Банка России.</w:t>
      </w:r>
      <w:bookmarkEnd w:id="89"/>
    </w:p>
    <w:p w14:paraId="63B87B4D" w14:textId="77777777" w:rsidR="004F598F" w:rsidRPr="00C35BEA" w:rsidRDefault="004F598F" w:rsidP="004F598F">
      <w:r w:rsidRPr="00C35BEA">
        <w:t>Вместо стандартного банковского депозита потребителям часто предлагаются различные финансовые инструменты, к которым относятся долевое страхование жизни, обезличенные металлические счета, участие в программе долгосрочных сбережений, а также брокерские счета, используемые для покупки паев инвестиционных фондов, акций и облигаций.</w:t>
      </w:r>
    </w:p>
    <w:p w14:paraId="375F2C23" w14:textId="77777777" w:rsidR="004F598F" w:rsidRPr="00C35BEA" w:rsidRDefault="004F598F" w:rsidP="004F598F">
      <w:r w:rsidRPr="00C35BEA">
        <w:t xml:space="preserve">Каждый из перечисленных продуктов обладает своими плюсами и минусами. Например, программа долгосрочных сбережений включает государственное софинансирование, что способно повысить потенциальную прибыль. Но срок открытия такого счета составляет </w:t>
      </w:r>
      <w:r w:rsidRPr="00C35BEA">
        <w:lastRenderedPageBreak/>
        <w:t>не менее десяти лет, и при его досрочном закрытии клиент лишается как начисленных процентов, так и средств софинансирования. Обезличенный металлический счет может принести существенную прибыль, если стоимость драгоценных металлов вырастет, превзойдя доходность вкладов и ценных бумаг. Однако государственная страховка на такой счет не распространяется, и при снижении цен на металлы возможны потери. Инвестиции в ценные бумаги также могут обеспечить высокую прибыль, но гарантий получения дохода по ним нет.</w:t>
      </w:r>
    </w:p>
    <w:p w14:paraId="592D1B85" w14:textId="77777777" w:rsidR="004F598F" w:rsidRPr="00C35BEA" w:rsidRDefault="004F598F" w:rsidP="004F598F">
      <w:r w:rsidRPr="00C35BEA">
        <w:t>Крайне важно быть внимательным при общении с сотрудниками финансовых учреждений. При получении памятки необходимо тщательно ее изучить. Желательно не торопиться с подписанием договора, отложив это на другой день, чтобы успеть ознакомиться со всеми положениями и при необходимости проконсультироваться как с банковским работником, так и с доверенными лицами.</w:t>
      </w:r>
    </w:p>
    <w:p w14:paraId="3285B13B" w14:textId="77777777" w:rsidR="004F598F" w:rsidRPr="00C35BEA" w:rsidRDefault="004F598F" w:rsidP="004F598F">
      <w:r w:rsidRPr="00C35BEA">
        <w:t>Начиная с 2024 года, банки обязаны проводить тестирование клиентов при оформлении определенных сложных продуктов, чтобы убедиться, что они осознают их специфику и риски. Если при запросе вклада вам предлагают пройти проверку знаний или подписать специальный документ о характеристиках финансовой услуги, рекомендуется отклонить это предложение. Вероятно, в такой ситуации речь идет не о банковском депозите.</w:t>
      </w:r>
    </w:p>
    <w:p w14:paraId="4DECFE32" w14:textId="77777777" w:rsidR="004F598F" w:rsidRPr="00C35BEA" w:rsidRDefault="004F598F" w:rsidP="004F598F">
      <w:r w:rsidRPr="00C35BEA">
        <w:t>Также не рекомендуется сразу передавать банковскому сотруднику код из SMS-сообщения или электронного письма, поскольку такой код может выполнять функцию электронной подписи. Следует внимательно прочитать содержимое сообщения и уточнить у менеджера причину запроса этих данных.</w:t>
      </w:r>
    </w:p>
    <w:p w14:paraId="17E0B53C" w14:textId="77777777" w:rsidR="004F598F" w:rsidRPr="00C35BEA" w:rsidRDefault="004F598F" w:rsidP="004F598F">
      <w:r w:rsidRPr="00C35BEA">
        <w:t>Особую бдительность необходимо проявлять во время подписания договора. Если обнаружено, что по некоторым пунктам уже проставлены отметки о вашем согласии, это является причиной для немедленного отказа от подписания, поскольку подобные действия рассматриваются как серьезное нарушение.</w:t>
      </w:r>
    </w:p>
    <w:p w14:paraId="229575F2" w14:textId="740469A3" w:rsidR="004F598F" w:rsidRPr="00C35BEA" w:rsidRDefault="004F598F" w:rsidP="004F598F">
      <w:r w:rsidRPr="00C35BEA">
        <w:t xml:space="preserve">Даже если договор уже подписан, не стоит терять надежду. В отношении страховых продуктов, например, действует </w:t>
      </w:r>
      <w:r w:rsidR="00237D7F">
        <w:t>«</w:t>
      </w:r>
      <w:r w:rsidRPr="00C35BEA">
        <w:t>период охлаждения</w:t>
      </w:r>
      <w:r w:rsidR="00237D7F">
        <w:t>»</w:t>
      </w:r>
      <w:r w:rsidRPr="00C35BEA">
        <w:t>, позволяющий вернуть уплаченные средства, как правило, в течение 14-30 дней. Если банк не провел необходимое тестирование, но продал страховой полис, его можно аннулировать без потери взносов в течение одного года. В других случаях необходимо внимательно изучить условия досрочного прекращения действия договора, так как они могут значительно отличаться.</w:t>
      </w:r>
    </w:p>
    <w:p w14:paraId="5ADA92C3" w14:textId="77777777" w:rsidR="004F598F" w:rsidRPr="00C35BEA" w:rsidRDefault="004F598F" w:rsidP="004F598F">
      <w:r w:rsidRPr="00C35BEA">
        <w:t>В случае, если вы полагаете, что ваши права оказались нарушены, следует подать официальную жалобу на интернет-ресурсе Банка России. Регулятор запросит разъяснения у кредитной организации и примет соответствующее решение.</w:t>
      </w:r>
    </w:p>
    <w:p w14:paraId="4B5D4091" w14:textId="384BC7B9" w:rsidR="001A7666" w:rsidRPr="00C35BEA" w:rsidRDefault="004F598F" w:rsidP="004F598F">
      <w:hyperlink r:id="rId31" w:history="1">
        <w:r w:rsidRPr="00C35BEA">
          <w:rPr>
            <w:rStyle w:val="a3"/>
          </w:rPr>
          <w:t>https://progorod76.ru/news/98286</w:t>
        </w:r>
      </w:hyperlink>
    </w:p>
    <w:p w14:paraId="52644541" w14:textId="77777777" w:rsidR="004F598F" w:rsidRPr="00C35BEA" w:rsidRDefault="004F598F" w:rsidP="004F598F"/>
    <w:p w14:paraId="61C77DB8" w14:textId="77777777" w:rsidR="00111D7C" w:rsidRPr="007F437D" w:rsidRDefault="00111D7C" w:rsidP="00111D7C">
      <w:pPr>
        <w:pStyle w:val="10"/>
      </w:pPr>
      <w:bookmarkStart w:id="90" w:name="_Toc165991074"/>
      <w:bookmarkStart w:id="91" w:name="_Toc222812670"/>
      <w:r w:rsidRPr="00C35BEA">
        <w:lastRenderedPageBreak/>
        <w:t>Новости развития системы обязательного пенсионного страхования и страховой пенсии</w:t>
      </w:r>
      <w:bookmarkEnd w:id="51"/>
      <w:bookmarkEnd w:id="52"/>
      <w:bookmarkEnd w:id="53"/>
      <w:bookmarkEnd w:id="90"/>
      <w:bookmarkEnd w:id="91"/>
    </w:p>
    <w:p w14:paraId="4CADE1A3" w14:textId="45DA7311" w:rsidR="00EC4F30" w:rsidRPr="00EC4F30" w:rsidRDefault="00EC4F30" w:rsidP="00EC4F30">
      <w:pPr>
        <w:pStyle w:val="2"/>
      </w:pPr>
      <w:bookmarkStart w:id="92" w:name="_Toc222812671"/>
      <w:r w:rsidRPr="00EC4F30">
        <w:t>Известия, 23.02.2026, В преклонном положении: разница пенсий в регионах достигла рекордные 24,5 тысячи</w:t>
      </w:r>
      <w:bookmarkEnd w:id="92"/>
    </w:p>
    <w:p w14:paraId="45B600FB" w14:textId="77777777" w:rsidR="00EC4F30" w:rsidRPr="00EC4F30" w:rsidRDefault="00EC4F30" w:rsidP="00EC4F30">
      <w:pPr>
        <w:pStyle w:val="3"/>
      </w:pPr>
      <w:bookmarkStart w:id="93" w:name="_Toc222812672"/>
      <w:r w:rsidRPr="00EC4F30">
        <w:t>Разброс в размере пенсий в регионах составил рекордные 24,5 тыс. рублей, следует из данных Соцфонда («Известия» их проанализировали). Причина - в разнице зарплат и местных коэффициентов. В отдельных субъектах покупательная способность пенсий особенно низка и не соотносится с размером потребительской корзины. Пожилым людям едва хватает денег на базовые расходы, в итоге многим приходится выходить на работу, чтобы поддержать уровень жизни. Продолжит ли разрыв увеличиваться - в материале «Известий».</w:t>
      </w:r>
      <w:bookmarkEnd w:id="93"/>
    </w:p>
    <w:p w14:paraId="7250840F" w14:textId="77777777" w:rsidR="00EC4F30" w:rsidRPr="00EC4F30" w:rsidRDefault="00EC4F30" w:rsidP="00EC4F30">
      <w:r w:rsidRPr="00EC4F30">
        <w:t>Где самые высокие и низкие пенсии в России</w:t>
      </w:r>
    </w:p>
    <w:p w14:paraId="15E71C5A" w14:textId="77777777" w:rsidR="00EC4F30" w:rsidRPr="00EC4F30" w:rsidRDefault="00EC4F30" w:rsidP="00EC4F30">
      <w:r w:rsidRPr="00EC4F30">
        <w:t>К концу 2025-го самые большие пенсии назначались жителям Чукотки - почти 45,5 тыс. рублей, а самые низкие были в Кабардино-Балкарии (около 21 тыс.). Таким образом, разница составила 24,5 тыс., следует из данных Соцфонда (СФР) по итогам прошлого года.</w:t>
      </w:r>
    </w:p>
    <w:p w14:paraId="5E37678F" w14:textId="77777777" w:rsidR="00EC4F30" w:rsidRPr="00EC4F30" w:rsidRDefault="00EC4F30" w:rsidP="00EC4F30">
      <w:r w:rsidRPr="00EC4F30">
        <w:t>Максимальная региональная пенсия оказалась почти в 2,2 раза выше, чем минимальная. Средняя же сумма по всей стране составила 27,2 тыс. рублей.</w:t>
      </w:r>
    </w:p>
    <w:p w14:paraId="0E8CC201" w14:textId="77777777" w:rsidR="00EC4F30" w:rsidRPr="00EC4F30" w:rsidRDefault="00EC4F30" w:rsidP="00EC4F30">
      <w:r w:rsidRPr="00EC4F30">
        <w:t>Разрыв между выплатами достиг максимума с 2021-го, когда начала публиковаться статистика. За это время разница между максимальными и минимальными пенсиями поднялась с 15,6 тыс. до 24,5 тыс., то есть более чем в 1,5 раза. По сравнению с 2024 годом показатель увеличился на 11%.</w:t>
      </w:r>
    </w:p>
    <w:p w14:paraId="48FB46CD" w14:textId="77777777" w:rsidR="00EC4F30" w:rsidRPr="005440FA" w:rsidRDefault="00EC4F30" w:rsidP="00EC4F30">
      <w:r w:rsidRPr="00EC4F30">
        <w:t xml:space="preserve">За весь этот период Чукотка была в абсолютных лидерах по величине пенсий. Отстающим регионом в 2022-2025 годах стала КБР, а в 2021-м - Дагестан. В топ субъектов с самыми высокими выплатами также вошли северные и дальневосточные - Магаданская область (39,8 тыс.), Камчатский край (39,6 тыс.), ХМАО (39 тыс.) и Ямало-Ненецкий автономный округ (38,6 тыс.). </w:t>
      </w:r>
      <w:r w:rsidRPr="005440FA">
        <w:t>Антирейтинг возглавили преимущественно кавказские и южные субъекты - Дагестан (21,2 тыс.), Калмыкия (почти 23 тыс.) и Ингушетия (23,2 тыс.), следует из статистики Соцфонда.</w:t>
      </w:r>
    </w:p>
    <w:p w14:paraId="6AD80747" w14:textId="77777777" w:rsidR="00EC4F30" w:rsidRPr="005440FA" w:rsidRDefault="00EC4F30" w:rsidP="00EC4F30">
      <w:r w:rsidRPr="005440FA">
        <w:t>Почему в разных регионах пенсии отличаются</w:t>
      </w:r>
    </w:p>
    <w:p w14:paraId="7C9C22B4" w14:textId="77777777" w:rsidR="00EC4F30" w:rsidRPr="005440FA" w:rsidRDefault="00EC4F30" w:rsidP="00EC4F30">
      <w:r w:rsidRPr="005440FA">
        <w:t xml:space="preserve">На объем пенсии влияет размер официальной заработной платы. В тех регионах, где официальное жалованье выше, чем в среднем по России, больше и выплаты по старости, отметила ведущий аналитик </w:t>
      </w:r>
      <w:r w:rsidRPr="00EC4F30">
        <w:rPr>
          <w:lang w:val="en-US"/>
        </w:rPr>
        <w:t>Freedom</w:t>
      </w:r>
      <w:r w:rsidRPr="005440FA">
        <w:t xml:space="preserve"> </w:t>
      </w:r>
      <w:r w:rsidRPr="00EC4F30">
        <w:rPr>
          <w:lang w:val="en-US"/>
        </w:rPr>
        <w:t>Finance</w:t>
      </w:r>
      <w:r w:rsidRPr="005440FA">
        <w:t xml:space="preserve"> </w:t>
      </w:r>
      <w:r w:rsidRPr="00EC4F30">
        <w:rPr>
          <w:lang w:val="en-US"/>
        </w:rPr>
        <w:t>Global</w:t>
      </w:r>
      <w:r w:rsidRPr="005440FA">
        <w:t xml:space="preserve"> Наталья Мильчакова. Однако эти цифры коррелируют не полностью.</w:t>
      </w:r>
    </w:p>
    <w:p w14:paraId="0CEC5399" w14:textId="77777777" w:rsidR="00EC4F30" w:rsidRPr="005440FA" w:rsidRDefault="00EC4F30" w:rsidP="00EC4F30">
      <w:r w:rsidRPr="005440FA">
        <w:t>Так, по данным Росстата на ноябрь 2025-го, самая большая средняя зарплата была зафиксирована в Магаданской области (244 тыс.), а самая маленькая - в Ингушетии (44 тыс.). На Чукотке размер оплаты труда составил 211,7 тыс., тогда как в Кабардино-Балкарии - почти 53,2 тыс. Таким образом, разница между жалованьем, которое выплачивают в этих двух субъектах, составила около четырех раз.</w:t>
      </w:r>
    </w:p>
    <w:p w14:paraId="614FBFF7" w14:textId="77777777" w:rsidR="00EC4F30" w:rsidRPr="005440FA" w:rsidRDefault="00EC4F30" w:rsidP="00EC4F30">
      <w:r w:rsidRPr="005440FA">
        <w:lastRenderedPageBreak/>
        <w:t>Различие в уровне зарплат также связано с отраслевым и региональным аспектами - схожая картина наблюдается и в отношении пенсий, заявили «Известиям» в пресс-службе ВНИИ труда. Например, существенную роль в таком случае играет профессионально-квалификационная структура. Есть сферы экономики, где традиционно высокое жалованье - это прежде всего добывающие отрасли.</w:t>
      </w:r>
    </w:p>
    <w:p w14:paraId="4B844716" w14:textId="77777777" w:rsidR="00EC4F30" w:rsidRPr="005440FA" w:rsidRDefault="00EC4F30" w:rsidP="00EC4F30">
      <w:r w:rsidRPr="005440FA">
        <w:t>Высокие зарплаты формируют большее количество индивидуальных пенсионных коэффициентов (баллы, которые начисляются за трудовой стаж), что потом обеспечивает более высокую выплату, уточнили во ВНИИ труда.</w:t>
      </w:r>
    </w:p>
    <w:p w14:paraId="2CA80776" w14:textId="77777777" w:rsidR="00EC4F30" w:rsidRPr="005440FA" w:rsidRDefault="00EC4F30" w:rsidP="00EC4F30">
      <w:r w:rsidRPr="005440FA">
        <w:t>Еще один из факторов - уровень экономического развития региона, который влияет на доходы населения и на уровень занятости, отметила профессор кафедры государственных и муниципальных финансов РЭУ им. Г.В. Плеханова Юлия Финогенова. Чем больше в субъекте крупных компаний-работодателей, тем выше потенциальные зарплаты и последующие выплаты по старости.</w:t>
      </w:r>
    </w:p>
    <w:p w14:paraId="453305FF" w14:textId="77777777" w:rsidR="00EC4F30" w:rsidRPr="005440FA" w:rsidRDefault="00EC4F30" w:rsidP="00EC4F30">
      <w:r w:rsidRPr="005440FA">
        <w:t>Граждане также могут получать повышенную пенсию, имея достаточный северный стаж, ведь выплаты увеличены в некоторых субъектах. Например, люди, которые проработали не менее 15 лет в районах Крайнего Севера или 20 лет на приравненных к ним территориях, имеют право на получение повышенного размера фиксированной выплаты страховой пенсии, отметила Юлия Финогенова. Стаж для мужчин должен быть не менее 25 лет, а для женщин - 20 лет. В таком случае размер фиксированной части выплаты умножают на коэффициент 1,5 или 1,3, соответственно, добавила эксперт.</w:t>
      </w:r>
    </w:p>
    <w:p w14:paraId="5179D017" w14:textId="77777777" w:rsidR="00EC4F30" w:rsidRPr="005440FA" w:rsidRDefault="00EC4F30" w:rsidP="00EC4F30">
      <w:r w:rsidRPr="005440FA">
        <w:t>Кроме того, в южных регионах с сельскохозяйственной специализацией уровень зарплат традиционно ниже, отметила младший научный сотрудник Центра пространственного анализа и региональной диагностики Института прикладных экономических исследований Президентской академии Дарина Медведникова. Она добавила: значительная часть доходов, особенно в республиках Северного Кавказа, формируется в теневом секторе и не участвует в расчете пенсионных прав.</w:t>
      </w:r>
    </w:p>
    <w:p w14:paraId="4930F4FF" w14:textId="77777777" w:rsidR="00EC4F30" w:rsidRPr="005440FA" w:rsidRDefault="00EC4F30" w:rsidP="00EC4F30">
      <w:r w:rsidRPr="005440FA">
        <w:t>«Известия» обратились в СФР с вопросом о том, с чем связан разрыв и почему он растет.</w:t>
      </w:r>
    </w:p>
    <w:p w14:paraId="7633B107" w14:textId="77777777" w:rsidR="00EC4F30" w:rsidRPr="005440FA" w:rsidRDefault="00EC4F30" w:rsidP="00EC4F30">
      <w:r w:rsidRPr="005440FA">
        <w:t>Как сократить пенсионное неравенство</w:t>
      </w:r>
    </w:p>
    <w:p w14:paraId="381B43F1" w14:textId="77777777" w:rsidR="00EC4F30" w:rsidRPr="005440FA" w:rsidRDefault="00EC4F30" w:rsidP="00EC4F30">
      <w:r w:rsidRPr="005440FA">
        <w:t>Разница в выплатах способна создать социальное неравенство, если пожилые люди не смогут закрывать свои базовые потребности.</w:t>
      </w:r>
    </w:p>
    <w:p w14:paraId="090A4BB2" w14:textId="77777777" w:rsidR="00EC4F30" w:rsidRPr="005440FA" w:rsidRDefault="00EC4F30" w:rsidP="00EC4F30">
      <w:r w:rsidRPr="005440FA">
        <w:t>Величина прожиточного минимума пенсионера (ПМП) сильно различается в разных регионах. Например, на Чукотке этот показатель в 2026 году составляет 42,5 тыс., тогда как средняя пенсия - 45,5 тыс. В то же время прожиточный минимум пожилого человека в КБР - около 17,5 тыс., при средней пенсии 21 тыс. Размер ПМП зависит от климатических условий, структуры потребления и средней цены потребительской корзины, подчеркнула Юлия Финогенова.</w:t>
      </w:r>
    </w:p>
    <w:p w14:paraId="6B06A8A7" w14:textId="77777777" w:rsidR="00EC4F30" w:rsidRPr="005440FA" w:rsidRDefault="00EC4F30" w:rsidP="00EC4F30">
      <w:r w:rsidRPr="005440FA">
        <w:t>При этом стоимость жизни на Крайнем Севере и Дальнем Востоке сильно выше, чем где-либо по стране. Согласно данным Росстата на декабрь, цена минимального набора продуктов по стране составила порядка 7,3 тыс. В него входят 33 товара, среди которых хлеб, крупы, картофель, овощи, фрукты, мясо.</w:t>
      </w:r>
    </w:p>
    <w:p w14:paraId="79810953" w14:textId="77777777" w:rsidR="00EC4F30" w:rsidRPr="005440FA" w:rsidRDefault="00EC4F30" w:rsidP="00EC4F30">
      <w:r w:rsidRPr="005440FA">
        <w:t xml:space="preserve">На Чукотке этот показатель оказался в 2,5 раза выше - 18,4 тыс. Также в топ лидеров вошли и другие отдаленные субъекты - Камчатка (12,7 тыс. рублей) и Магаданская область (12,7 тыс. рублей). Там больше логистических издержек и выше цены на ЖКУ, </w:t>
      </w:r>
      <w:r w:rsidRPr="005440FA">
        <w:lastRenderedPageBreak/>
        <w:t xml:space="preserve">отметила Юлия Финогенова из РЭУ им. </w:t>
      </w:r>
      <w:r w:rsidRPr="00CA31DE">
        <w:t xml:space="preserve">Г.В. Плеханова. </w:t>
      </w:r>
      <w:r w:rsidRPr="005440FA">
        <w:t>Кроме того, из-за тяжелых климатических условий структура потребления и издержек на отопление также отличается от среднероссийских, добавила она.</w:t>
      </w:r>
    </w:p>
    <w:p w14:paraId="664F9C54" w14:textId="77777777" w:rsidR="00EC4F30" w:rsidRPr="005440FA" w:rsidRDefault="00EC4F30" w:rsidP="00EC4F30">
      <w:r w:rsidRPr="005440FA">
        <w:t>Для сравнения: наименьшей стала цена на основные продукты в Мордовии (5,9 тыс.), Пензенской области (6,2 тыс.) и Чувашии (6,2 тыс.). Продуктовый набор в КБР, в свою очередь, тоже немного дешевле, чем в среднем по России, - почти 6,8 тыс., но не минимальный по стране. Это говорит о том, что в некоторых регионах покупательная способность пенсий не соотносится с размером потребительской корзины. Из-за этого выплат по старости может не хватать для закрытия даже базовых нужд. Чтобы увеличить свои доходы, многие пенсионеры вынуждены работать.</w:t>
      </w:r>
    </w:p>
    <w:p w14:paraId="172D2101" w14:textId="77777777" w:rsidR="00EC4F30" w:rsidRPr="005440FA" w:rsidRDefault="00EC4F30" w:rsidP="00EC4F30">
      <w:r w:rsidRPr="005440FA">
        <w:t xml:space="preserve">Для того чтобы сгладить региональный разрыв, важно создавать новые рабочие места в небольших городах и селах, развивать промышленность, строить крупные дата-центры и электростанции на основе возобновляемых источников энергии, полагает Наталья Мильчакова из </w:t>
      </w:r>
      <w:r w:rsidRPr="00EC4F30">
        <w:rPr>
          <w:lang w:val="en-US"/>
        </w:rPr>
        <w:t>Freedom</w:t>
      </w:r>
      <w:r w:rsidRPr="005440FA">
        <w:t xml:space="preserve"> </w:t>
      </w:r>
      <w:r w:rsidRPr="00EC4F30">
        <w:rPr>
          <w:lang w:val="en-US"/>
        </w:rPr>
        <w:t>Finance</w:t>
      </w:r>
      <w:r w:rsidRPr="005440FA">
        <w:t xml:space="preserve"> </w:t>
      </w:r>
      <w:r w:rsidRPr="00EC4F30">
        <w:rPr>
          <w:lang w:val="en-US"/>
        </w:rPr>
        <w:t>Global</w:t>
      </w:r>
      <w:r w:rsidRPr="005440FA">
        <w:t>. Она уточнила: особенно это актуально для Северного Кавказа, где есть высокий потенциал солнечной и ветровой генерации.</w:t>
      </w:r>
    </w:p>
    <w:p w14:paraId="3957D8B7" w14:textId="77777777" w:rsidR="00EC4F30" w:rsidRPr="005440FA" w:rsidRDefault="00EC4F30" w:rsidP="00EC4F30">
      <w:r w:rsidRPr="005440FA">
        <w:t>Кроме того, важно формировать технопарки, которые связывают фундаментальную науку с производством, и активно развивать туризм и инфраструктуру в южных регионах.</w:t>
      </w:r>
    </w:p>
    <w:p w14:paraId="7A21A48A" w14:textId="77777777" w:rsidR="00EC4F30" w:rsidRPr="005440FA" w:rsidRDefault="00EC4F30" w:rsidP="00EC4F30">
      <w:r w:rsidRPr="005440FA">
        <w:t>Если не предпринимать системных мер, разрыв будет увеличиваться - его подпитывает неравномерное экономическое и социальное развитие территорий, в том числе различия между севером и югом страны, отметила Наталья Мильчакова. При этом политика выравнивания должна касаться уровня жизни в регионах в целом и учитывать интересы всех социальных групп. Сокращение различий в доходах и качестве жизни между субъектами напрямую повлияет и на уменьшение разницы в размерах пенсий.</w:t>
      </w:r>
    </w:p>
    <w:p w14:paraId="540DCCC5" w14:textId="431F3C07" w:rsidR="00EC4F30" w:rsidRPr="005440FA" w:rsidRDefault="00EC4F30" w:rsidP="00EC4F30">
      <w:hyperlink r:id="rId32" w:history="1">
        <w:r w:rsidRPr="002A3E3E">
          <w:rPr>
            <w:rStyle w:val="a3"/>
            <w:lang w:val="en-US"/>
          </w:rPr>
          <w:t>https</w:t>
        </w:r>
        <w:r w:rsidRPr="005440FA">
          <w:rPr>
            <w:rStyle w:val="a3"/>
          </w:rPr>
          <w:t>://</w:t>
        </w:r>
        <w:r w:rsidRPr="002A3E3E">
          <w:rPr>
            <w:rStyle w:val="a3"/>
            <w:lang w:val="en-US"/>
          </w:rPr>
          <w:t>iz</w:t>
        </w:r>
        <w:r w:rsidRPr="005440FA">
          <w:rPr>
            <w:rStyle w:val="a3"/>
          </w:rPr>
          <w:t>.</w:t>
        </w:r>
        <w:r w:rsidRPr="002A3E3E">
          <w:rPr>
            <w:rStyle w:val="a3"/>
            <w:lang w:val="en-US"/>
          </w:rPr>
          <w:t>ru</w:t>
        </w:r>
        <w:r w:rsidRPr="005440FA">
          <w:rPr>
            <w:rStyle w:val="a3"/>
          </w:rPr>
          <w:t>/2046416/</w:t>
        </w:r>
        <w:r w:rsidRPr="002A3E3E">
          <w:rPr>
            <w:rStyle w:val="a3"/>
            <w:lang w:val="en-US"/>
          </w:rPr>
          <w:t>olga</w:t>
        </w:r>
        <w:r w:rsidRPr="005440FA">
          <w:rPr>
            <w:rStyle w:val="a3"/>
          </w:rPr>
          <w:t>-</w:t>
        </w:r>
        <w:r w:rsidRPr="002A3E3E">
          <w:rPr>
            <w:rStyle w:val="a3"/>
            <w:lang w:val="en-US"/>
          </w:rPr>
          <w:t>anaseva</w:t>
        </w:r>
        <w:r w:rsidRPr="005440FA">
          <w:rPr>
            <w:rStyle w:val="a3"/>
          </w:rPr>
          <w:t>/</w:t>
        </w:r>
        <w:r w:rsidRPr="002A3E3E">
          <w:rPr>
            <w:rStyle w:val="a3"/>
            <w:lang w:val="en-US"/>
          </w:rPr>
          <w:t>v</w:t>
        </w:r>
        <w:r w:rsidRPr="005440FA">
          <w:rPr>
            <w:rStyle w:val="a3"/>
          </w:rPr>
          <w:t>-</w:t>
        </w:r>
        <w:r w:rsidRPr="002A3E3E">
          <w:rPr>
            <w:rStyle w:val="a3"/>
            <w:lang w:val="en-US"/>
          </w:rPr>
          <w:t>preklonnom</w:t>
        </w:r>
        <w:r w:rsidRPr="005440FA">
          <w:rPr>
            <w:rStyle w:val="a3"/>
          </w:rPr>
          <w:t>-</w:t>
        </w:r>
        <w:r w:rsidRPr="002A3E3E">
          <w:rPr>
            <w:rStyle w:val="a3"/>
            <w:lang w:val="en-US"/>
          </w:rPr>
          <w:t>polozhenii</w:t>
        </w:r>
        <w:r w:rsidRPr="005440FA">
          <w:rPr>
            <w:rStyle w:val="a3"/>
          </w:rPr>
          <w:t>-</w:t>
        </w:r>
        <w:r w:rsidRPr="002A3E3E">
          <w:rPr>
            <w:rStyle w:val="a3"/>
            <w:lang w:val="en-US"/>
          </w:rPr>
          <w:t>raznica</w:t>
        </w:r>
        <w:r w:rsidRPr="005440FA">
          <w:rPr>
            <w:rStyle w:val="a3"/>
          </w:rPr>
          <w:t>-</w:t>
        </w:r>
        <w:r w:rsidRPr="002A3E3E">
          <w:rPr>
            <w:rStyle w:val="a3"/>
            <w:lang w:val="en-US"/>
          </w:rPr>
          <w:t>pensij</w:t>
        </w:r>
        <w:r w:rsidRPr="005440FA">
          <w:rPr>
            <w:rStyle w:val="a3"/>
          </w:rPr>
          <w:t>-</w:t>
        </w:r>
        <w:r w:rsidRPr="002A3E3E">
          <w:rPr>
            <w:rStyle w:val="a3"/>
            <w:lang w:val="en-US"/>
          </w:rPr>
          <w:t>v</w:t>
        </w:r>
        <w:r w:rsidRPr="005440FA">
          <w:rPr>
            <w:rStyle w:val="a3"/>
          </w:rPr>
          <w:t>-</w:t>
        </w:r>
        <w:r w:rsidRPr="002A3E3E">
          <w:rPr>
            <w:rStyle w:val="a3"/>
            <w:lang w:val="en-US"/>
          </w:rPr>
          <w:t>regionah</w:t>
        </w:r>
        <w:r w:rsidRPr="005440FA">
          <w:rPr>
            <w:rStyle w:val="a3"/>
          </w:rPr>
          <w:t>-</w:t>
        </w:r>
        <w:r w:rsidRPr="002A3E3E">
          <w:rPr>
            <w:rStyle w:val="a3"/>
            <w:lang w:val="en-US"/>
          </w:rPr>
          <w:t>dostigla</w:t>
        </w:r>
        <w:r w:rsidRPr="005440FA">
          <w:rPr>
            <w:rStyle w:val="a3"/>
          </w:rPr>
          <w:t>-</w:t>
        </w:r>
        <w:r w:rsidRPr="002A3E3E">
          <w:rPr>
            <w:rStyle w:val="a3"/>
            <w:lang w:val="en-US"/>
          </w:rPr>
          <w:t>rekordnyh</w:t>
        </w:r>
        <w:r w:rsidRPr="005440FA">
          <w:rPr>
            <w:rStyle w:val="a3"/>
          </w:rPr>
          <w:t>-24-5-</w:t>
        </w:r>
        <w:r w:rsidRPr="002A3E3E">
          <w:rPr>
            <w:rStyle w:val="a3"/>
            <w:lang w:val="en-US"/>
          </w:rPr>
          <w:t>tysyach</w:t>
        </w:r>
      </w:hyperlink>
      <w:r w:rsidRPr="005440FA">
        <w:t xml:space="preserve"> </w:t>
      </w:r>
    </w:p>
    <w:p w14:paraId="3A676CE1" w14:textId="77777777" w:rsidR="00D001CD" w:rsidRDefault="00D001CD" w:rsidP="00D001CD">
      <w:pPr>
        <w:pStyle w:val="2"/>
      </w:pPr>
      <w:bookmarkStart w:id="94" w:name="_Toc222812673"/>
      <w:r>
        <w:t>РИА Новости, 21.02.2026, В Госдуме рассказали, кому повысят пенсию в марте</w:t>
      </w:r>
      <w:bookmarkEnd w:id="94"/>
    </w:p>
    <w:p w14:paraId="2CC8CFFA" w14:textId="77777777" w:rsidR="00D001CD" w:rsidRDefault="00D001CD" w:rsidP="002D11AB">
      <w:pPr>
        <w:pStyle w:val="3"/>
      </w:pPr>
      <w:bookmarkStart w:id="95" w:name="_Toc222812674"/>
      <w:r>
        <w:t>Гражданам, отметившим в феврале 80 лет, начиная с марта в беззаявительном порядке будет удвоена фиксированная выплата к страховой пенсии, сообщила РИА Новости член комитета Госдумы по труду, социальной политике и делам ветеранов Светлана Бессараб.</w:t>
      </w:r>
      <w:bookmarkEnd w:id="95"/>
    </w:p>
    <w:p w14:paraId="2EDF744D" w14:textId="627B754C" w:rsidR="00D001CD" w:rsidRDefault="00237D7F" w:rsidP="00D001CD">
      <w:r>
        <w:t>«</w:t>
      </w:r>
      <w:r w:rsidR="00D001CD">
        <w:t>Гражданам, отметившим в феврале 80 лет, начиная с марта в беззаявительном порядке будет удвоена фиксированная выплата к страховой пенсии</w:t>
      </w:r>
      <w:r>
        <w:t>»</w:t>
      </w:r>
      <w:r w:rsidR="00D001CD">
        <w:t>, - сказала она.</w:t>
      </w:r>
    </w:p>
    <w:p w14:paraId="4D7D7694" w14:textId="77777777" w:rsidR="00D001CD" w:rsidRDefault="00D001CD" w:rsidP="00D001CD">
      <w:r>
        <w:t>Депутат добавила, что сумма фиксированной выплаты будет составлять 19 169 рублей.</w:t>
      </w:r>
    </w:p>
    <w:p w14:paraId="78F75672" w14:textId="7901AD6F" w:rsidR="00D001CD" w:rsidRPr="00D001CD" w:rsidRDefault="00D001CD" w:rsidP="00D001CD">
      <w:hyperlink r:id="rId33" w:history="1">
        <w:r w:rsidRPr="00CE0721">
          <w:rPr>
            <w:rStyle w:val="a3"/>
          </w:rPr>
          <w:t>https://ria.ru/20260221/pensiya-2076026718.html</w:t>
        </w:r>
      </w:hyperlink>
      <w:r>
        <w:t xml:space="preserve"> </w:t>
      </w:r>
    </w:p>
    <w:p w14:paraId="49C361EB" w14:textId="77777777" w:rsidR="00D11F46" w:rsidRPr="00C35BEA" w:rsidRDefault="00D11F46" w:rsidP="00D11F46">
      <w:pPr>
        <w:pStyle w:val="2"/>
      </w:pPr>
      <w:bookmarkStart w:id="96" w:name="ф6"/>
      <w:bookmarkStart w:id="97" w:name="_Toc222812675"/>
      <w:bookmarkEnd w:id="96"/>
      <w:r w:rsidRPr="00C35BEA">
        <w:lastRenderedPageBreak/>
        <w:t>РИА Новости, 21.02.2026, Определено число пенсионеров в России</w:t>
      </w:r>
      <w:bookmarkEnd w:id="97"/>
    </w:p>
    <w:p w14:paraId="6790582C" w14:textId="77777777" w:rsidR="00D11F46" w:rsidRPr="00C35BEA" w:rsidRDefault="00D11F46" w:rsidP="002D11AB">
      <w:pPr>
        <w:pStyle w:val="3"/>
      </w:pPr>
      <w:bookmarkStart w:id="98" w:name="_Toc222812676"/>
      <w:r w:rsidRPr="00C35BEA">
        <w:t>Число пенсионеров в России по состоянию на 1 января 2026 года составило более 40,5 миллиона человек, следует из данных Соцфонда, с которыми ознакомилось РИА Новости.</w:t>
      </w:r>
      <w:bookmarkEnd w:id="98"/>
    </w:p>
    <w:p w14:paraId="27938E17" w14:textId="77777777" w:rsidR="00D11F46" w:rsidRPr="00C35BEA" w:rsidRDefault="00D11F46" w:rsidP="00D11F46">
      <w:r w:rsidRPr="00C35BEA">
        <w:t>Согласно данным, численность пенсионеров на учете в системе ведомства составила 40,522 миллиона по состоянию на 1 января этого года.</w:t>
      </w:r>
    </w:p>
    <w:p w14:paraId="62BED6BB" w14:textId="77777777" w:rsidR="00D11F46" w:rsidRPr="00C35BEA" w:rsidRDefault="00D11F46" w:rsidP="00D11F46">
      <w:r w:rsidRPr="00C35BEA">
        <w:t>Из них число работающих пенсионеров составило 7,161 миллиона, а неработающих - 33,361 миллиона.</w:t>
      </w:r>
    </w:p>
    <w:p w14:paraId="2BEFDDF0" w14:textId="7787B794" w:rsidR="00D11F46" w:rsidRDefault="00D11F46" w:rsidP="00D11F46">
      <w:hyperlink r:id="rId34" w:history="1">
        <w:r w:rsidRPr="00C35BEA">
          <w:rPr>
            <w:rStyle w:val="a3"/>
          </w:rPr>
          <w:t>https://ria.ru/20260221/pensionery-2075914092.html</w:t>
        </w:r>
      </w:hyperlink>
      <w:r w:rsidRPr="00C35BEA">
        <w:t xml:space="preserve"> </w:t>
      </w:r>
    </w:p>
    <w:p w14:paraId="1A05E4EA" w14:textId="77777777" w:rsidR="000A29CB" w:rsidRDefault="000A29CB" w:rsidP="000A29CB">
      <w:pPr>
        <w:pStyle w:val="2"/>
      </w:pPr>
      <w:bookmarkStart w:id="99" w:name="_Toc222812677"/>
      <w:r>
        <w:t>ТАСС, 22.02.2026, Названы регионы РФ с пенсией у работающих пенсионеров свыше 30 тыс. рублей</w:t>
      </w:r>
      <w:bookmarkEnd w:id="99"/>
    </w:p>
    <w:p w14:paraId="6F2BB720" w14:textId="77777777" w:rsidR="000A29CB" w:rsidRDefault="000A29CB" w:rsidP="002D11AB">
      <w:pPr>
        <w:pStyle w:val="3"/>
      </w:pPr>
      <w:bookmarkStart w:id="100" w:name="_Toc222812678"/>
      <w:r>
        <w:t>Средний размер пенсии среди работающих пенсионеров свыше 30 тыс. рублей зафиксирован уже в восьми регионах РФ, ранее их было три. Это следует из данных Соцфонда, которые изучил ТАСС.</w:t>
      </w:r>
      <w:bookmarkEnd w:id="100"/>
    </w:p>
    <w:p w14:paraId="7B1D49D2" w14:textId="46216EBE" w:rsidR="000A29CB" w:rsidRDefault="00237D7F" w:rsidP="000A29CB">
      <w:r>
        <w:t>«</w:t>
      </w:r>
      <w:r w:rsidR="000A29CB">
        <w:t>Средний размер пенсионного обеспечения среди работающих пенсионеров по состоянию на 1 января 2026 года: Мурманская область (30 137 рублей), Республика Саха (30 892 рублей), Ямало-Ненецкий АО (31 357 рублей), Ханты-Мансийский АО (32 369 рублей), Камчатский край (32 642 рублей), Магаданская область (33 561 рублей), Ненецкий АО (34 953 рублей), Чукотский автономный округ - 38 070 рублей</w:t>
      </w:r>
      <w:r>
        <w:t>»</w:t>
      </w:r>
      <w:r w:rsidR="000A29CB">
        <w:t>, - говорится в сообщении.</w:t>
      </w:r>
    </w:p>
    <w:p w14:paraId="2DA5FF97" w14:textId="77777777" w:rsidR="000A29CB" w:rsidRDefault="000A29CB" w:rsidP="000A29CB">
      <w:r>
        <w:t>Средний размер пенсии среди работающих пенсионеров в январе 2026 года составил 23 279 рублей, а в декабре 2025 года - 21 419 рублей, указывается в материалах.</w:t>
      </w:r>
    </w:p>
    <w:p w14:paraId="544B18E6" w14:textId="77777777" w:rsidR="000A29CB" w:rsidRDefault="000A29CB" w:rsidP="000A29CB">
      <w:r>
        <w:t>Ранее сообщалось, что с 1 января 2026 года страховые пенсии работающих и неработающих пенсионеров проиндексировали на 7,6%.</w:t>
      </w:r>
    </w:p>
    <w:p w14:paraId="52EBBC73" w14:textId="1A7557AF" w:rsidR="000A29CB" w:rsidRDefault="000A29CB" w:rsidP="000A29CB">
      <w:hyperlink r:id="rId35" w:history="1">
        <w:r w:rsidRPr="00CE0721">
          <w:rPr>
            <w:rStyle w:val="a3"/>
          </w:rPr>
          <w:t>https://tass.ru/obschestvo/26522279</w:t>
        </w:r>
      </w:hyperlink>
      <w:r>
        <w:t xml:space="preserve"> </w:t>
      </w:r>
    </w:p>
    <w:p w14:paraId="13358914" w14:textId="47983E63" w:rsidR="003D3BAF" w:rsidRDefault="003D3BAF" w:rsidP="003D3BAF">
      <w:pPr>
        <w:pStyle w:val="2"/>
      </w:pPr>
      <w:bookmarkStart w:id="101" w:name="_Toc222812679"/>
      <w:r>
        <w:t>РИА Финмаркет, 23.02.2026</w:t>
      </w:r>
      <w:r w:rsidRPr="00161FCC">
        <w:t xml:space="preserve">, </w:t>
      </w:r>
      <w:r>
        <w:t>Разброс в размере пенсий в регионах составил 24,5 тыс. Руб.</w:t>
      </w:r>
      <w:bookmarkEnd w:id="101"/>
    </w:p>
    <w:p w14:paraId="07D8775F" w14:textId="77777777" w:rsidR="003D3BAF" w:rsidRDefault="003D3BAF" w:rsidP="003D3BAF">
      <w:pPr>
        <w:pStyle w:val="3"/>
      </w:pPr>
      <w:bookmarkStart w:id="102" w:name="_Toc222812680"/>
      <w:r>
        <w:t>К концу 2025 года самые большие пенсии назначались жителям Чукотки — почти 45,5 тыс. рублей, а самые низкие были в Кабардино-Балкарии (около 21 тыс.). Таким образом, разница составила 24,5 тыс., следует из данных Соцфонда (СФР) по итогам прошлого года, пишут "Известия".</w:t>
      </w:r>
      <w:bookmarkEnd w:id="102"/>
    </w:p>
    <w:p w14:paraId="16682658" w14:textId="77777777" w:rsidR="003D3BAF" w:rsidRDefault="003D3BAF" w:rsidP="003D3BAF">
      <w:r>
        <w:t>Максимальная региональная пенсия оказалась почти в 2,2 раза выше, чем минимальная. Средняя же сумма по всей стране составила 27,2 тыс. рублей.</w:t>
      </w:r>
    </w:p>
    <w:p w14:paraId="3493C59A" w14:textId="77777777" w:rsidR="003D3BAF" w:rsidRDefault="003D3BAF" w:rsidP="003D3BAF">
      <w:r>
        <w:t>Разрыв между выплатами достиг максимума с 2021 года, когда начала публиковаться статистика. За это время разница между максимальными и минимальными пенсиями поднялась с 15,6 тыс. до 24,5 тыс., то есть более чем в 1,5 раза. По сравнению с 2024 годом показатель увеличился на 11%.</w:t>
      </w:r>
    </w:p>
    <w:p w14:paraId="2410714D" w14:textId="77777777" w:rsidR="003D3BAF" w:rsidRDefault="003D3BAF" w:rsidP="003D3BAF">
      <w:r>
        <w:lastRenderedPageBreak/>
        <w:t>За весь этот период Чукотка была в абсолютных лидерах по величине пенсий. Отстающим регионом в 2022–2025 годах стала КБР, а в 2021-м — Дагестан. В топ субъектов с самыми высокими выплатами также вошли северные и дальневосточные — Магаданская область (39,8 тыс.), Камчатский край (39,6 тыс.), ХМАО (39 тыс.) и Ямало-Ненецкий автономный округ (38,6 тыс.). Антирейтинг возглавили преимущественно кавказские и южные субъекты — Дагестан (21,2 тыс.), Калмыкия (почти 23 тыс.) и Ингушетия (23,2 тыс.), следует из статистики Соцфонда.</w:t>
      </w:r>
    </w:p>
    <w:p w14:paraId="25D74DF9" w14:textId="77777777" w:rsidR="003D3BAF" w:rsidRDefault="003D3BAF" w:rsidP="003D3BAF">
      <w:r>
        <w:t>На объем пенсии влияет размер официальной заработной платы. В тех регионах, где официальное жалованье выше, чем в среднем по России, больше и выплаты по старости, отметила ведущий аналитик Freedom Finance Global Наталья Мильчакова. Однако эти цифры коррелируют не полностью.</w:t>
      </w:r>
    </w:p>
    <w:p w14:paraId="4FD7095F" w14:textId="77777777" w:rsidR="003D3BAF" w:rsidRDefault="003D3BAF" w:rsidP="003D3BAF">
      <w:r>
        <w:t>Различие в уровне зарплат также связано с отраслевым и региональным аспектами — схожая картина наблюдается и в отношении пенсий, заявили "Известиям" в пресс-службе ВНИИ труда. Например, существенную роль в таком случае играет профессионально-квалификационная структура. Есть сферы экономики, где традиционно высокое жалованье — это прежде всего добывающие отрасли.</w:t>
      </w:r>
    </w:p>
    <w:p w14:paraId="38F26A1B" w14:textId="18839F90" w:rsidR="003D3BAF" w:rsidRPr="00C35BEA" w:rsidRDefault="003D3BAF" w:rsidP="003D3BAF">
      <w:hyperlink r:id="rId36" w:history="1">
        <w:r w:rsidRPr="002A3E3E">
          <w:rPr>
            <w:rStyle w:val="a3"/>
          </w:rPr>
          <w:t>http://www.finmarket.ru/news/6566234</w:t>
        </w:r>
      </w:hyperlink>
      <w:r>
        <w:t xml:space="preserve"> </w:t>
      </w:r>
    </w:p>
    <w:p w14:paraId="15AACA12" w14:textId="77777777" w:rsidR="000A1D13" w:rsidRPr="00C35BEA" w:rsidRDefault="000A1D13" w:rsidP="000A1D13">
      <w:pPr>
        <w:pStyle w:val="2"/>
      </w:pPr>
      <w:bookmarkStart w:id="103" w:name="_Hlk222482826"/>
      <w:bookmarkStart w:id="104" w:name="_Toc222812681"/>
      <w:r w:rsidRPr="00C35BEA">
        <w:t>ТАСС, 20.02.2026, Соцфонд предлагает почти 30 мер соцподдержки участникам СВО</w:t>
      </w:r>
      <w:bookmarkEnd w:id="104"/>
    </w:p>
    <w:p w14:paraId="5416D50E" w14:textId="77777777" w:rsidR="000A1D13" w:rsidRPr="00C35BEA" w:rsidRDefault="000A1D13" w:rsidP="002D11AB">
      <w:pPr>
        <w:pStyle w:val="3"/>
      </w:pPr>
      <w:bookmarkStart w:id="105" w:name="_Toc222812682"/>
      <w:r w:rsidRPr="00C35BEA">
        <w:t>Участникам спецоперации предлагается 28 мер социальной поддержки, включая пенсионные льготы. Об этом сообщил глава Социального фонда России Сергей Чирков.</w:t>
      </w:r>
      <w:bookmarkEnd w:id="105"/>
    </w:p>
    <w:p w14:paraId="0AF853A1" w14:textId="121ED58B" w:rsidR="000A1D13" w:rsidRPr="00C35BEA" w:rsidRDefault="00237D7F" w:rsidP="000A1D13">
      <w:r>
        <w:t>«</w:t>
      </w:r>
      <w:r w:rsidR="000A1D13" w:rsidRPr="00C35BEA">
        <w:t>Всего в настоящее время Социальный фонд России представляет 28 мер социальной поддержки нашим участникам специальной военной операции. Причем это разнообразные меры: от ежемесячных денежных выплат за участие в боевых действиях до ряда детских пособий, которые предоставляются их семьям, женам и детям, пока они служат</w:t>
      </w:r>
      <w:r>
        <w:t>»</w:t>
      </w:r>
      <w:r w:rsidR="000A1D13" w:rsidRPr="00C35BEA">
        <w:t>, - сказал Чирков, слова которого приводятся в сообщении пресс-службы Соцфонда.</w:t>
      </w:r>
    </w:p>
    <w:p w14:paraId="73ACFD49" w14:textId="77777777" w:rsidR="000A1D13" w:rsidRPr="00C35BEA" w:rsidRDefault="000A1D13" w:rsidP="000A1D13">
      <w:r w:rsidRPr="00C35BEA">
        <w:t>Он отметил, что военнослужащие могут получать услуги и выплаты Социального фонда уже на этапе участия в специальной военной операции. Так, например, в случае присвоения статуса ветерана боевых действий. Он дает право на ежемесячную денежную выплату, размер которой индексируется каждый год.</w:t>
      </w:r>
    </w:p>
    <w:p w14:paraId="0DDEF0D6" w14:textId="7722BDA0" w:rsidR="000A1D13" w:rsidRPr="00C35BEA" w:rsidRDefault="000A1D13" w:rsidP="000A1D13">
      <w:hyperlink r:id="rId37" w:history="1">
        <w:r w:rsidRPr="00C35BEA">
          <w:rPr>
            <w:rStyle w:val="a3"/>
          </w:rPr>
          <w:t>https://tass.ru/obschestvo/26506801</w:t>
        </w:r>
      </w:hyperlink>
      <w:r w:rsidRPr="00C35BEA">
        <w:t xml:space="preserve"> </w:t>
      </w:r>
    </w:p>
    <w:p w14:paraId="62689D2B" w14:textId="07D76FC0" w:rsidR="008767DA" w:rsidRPr="00C35BEA" w:rsidRDefault="008767DA" w:rsidP="008767DA">
      <w:pPr>
        <w:pStyle w:val="2"/>
      </w:pPr>
      <w:bookmarkStart w:id="106" w:name="ф7"/>
      <w:bookmarkStart w:id="107" w:name="_Toc222812683"/>
      <w:bookmarkEnd w:id="106"/>
      <w:r w:rsidRPr="00C35BEA">
        <w:t>RT, 20.02.2026, Россиянам назвали средний размер пенсий в 2026 году</w:t>
      </w:r>
      <w:bookmarkEnd w:id="107"/>
    </w:p>
    <w:p w14:paraId="62627008" w14:textId="77777777" w:rsidR="008767DA" w:rsidRPr="00C35BEA" w:rsidRDefault="008767DA" w:rsidP="002D11AB">
      <w:pPr>
        <w:pStyle w:val="3"/>
      </w:pPr>
      <w:bookmarkStart w:id="108" w:name="_Toc222812684"/>
      <w:r w:rsidRPr="00C35BEA">
        <w:t>Депутат Госдумы, член комитета Госдумы по малому и среднему предпринимательству Алексей Говырин рассказал в беседе с RT о среднем размере пенсий в 2026 году.</w:t>
      </w:r>
      <w:bookmarkEnd w:id="108"/>
    </w:p>
    <w:p w14:paraId="7570D4F2" w14:textId="71BC7DCE" w:rsidR="008767DA" w:rsidRPr="00C35BEA" w:rsidRDefault="00237D7F" w:rsidP="008767DA">
      <w:r>
        <w:t>«</w:t>
      </w:r>
      <w:r w:rsidR="008767DA" w:rsidRPr="00C35BEA">
        <w:t xml:space="preserve">По данным Социального фонда России, на 1 января 2026 года средний размер назначенных пенсий составил 25 254,53 рубля. В январе 2025 года этот показатель </w:t>
      </w:r>
      <w:r w:rsidR="008767DA" w:rsidRPr="00C35BEA">
        <w:lastRenderedPageBreak/>
        <w:t>находился на уровне 23 175 рублей, то есть за год прирост составил 2 079 рублей. При этом у работающих пенсионеров средняя пенсия составляет 23 279 рублей, у неработающих она выше и достигает 25 678 рублей. Среди федеральных округов максимальное среднее значение зафиксировано в Центральном федеральном округе и составляет 25 484 рубля</w:t>
      </w:r>
      <w:r>
        <w:t>»</w:t>
      </w:r>
      <w:r w:rsidR="008767DA" w:rsidRPr="00C35BEA">
        <w:t>, - сказал он.</w:t>
      </w:r>
    </w:p>
    <w:p w14:paraId="04A6334A" w14:textId="77777777" w:rsidR="008767DA" w:rsidRPr="00C35BEA" w:rsidRDefault="008767DA" w:rsidP="008767DA">
      <w:r w:rsidRPr="00C35BEA">
        <w:t>По словам депутата, средний размер пенсии является статистической величиной, и конкретная сумма у каждого пенсионера зависит от вида пенсионного обеспечения и индивидуальных параметров расчёта.</w:t>
      </w:r>
    </w:p>
    <w:p w14:paraId="770A5C98" w14:textId="34E665CC" w:rsidR="008767DA" w:rsidRPr="00C35BEA" w:rsidRDefault="00237D7F" w:rsidP="008767DA">
      <w:r>
        <w:t>«</w:t>
      </w:r>
      <w:r w:rsidR="008767DA" w:rsidRPr="00C35BEA">
        <w:t>На 2026 год в бюджете Соцфонда установлены конкретные ориентиры расчёта. Стоимость одного пенсионного коэффициента составляет 156,76 рубля, а фиксированная выплата к страховой пенсии равна 9 584,69 рубля. Индексация страховых пенсий с 1 января 2026 года проведена на 7,6%</w:t>
      </w:r>
      <w:r>
        <w:t>»</w:t>
      </w:r>
      <w:r w:rsidR="008767DA" w:rsidRPr="00C35BEA">
        <w:t>, - отметил парламентарий.</w:t>
      </w:r>
    </w:p>
    <w:p w14:paraId="638F34B1" w14:textId="77777777" w:rsidR="008767DA" w:rsidRPr="00C35BEA" w:rsidRDefault="008767DA" w:rsidP="008767DA">
      <w:r w:rsidRPr="00C35BEA">
        <w:t>Социальные пенсии индексируются по другому графику, добавил Говырин.</w:t>
      </w:r>
    </w:p>
    <w:p w14:paraId="07E565B6" w14:textId="78E7F14D" w:rsidR="008767DA" w:rsidRPr="00C35BEA" w:rsidRDefault="00237D7F" w:rsidP="008767DA">
      <w:r>
        <w:t>«</w:t>
      </w:r>
      <w:r w:rsidR="008767DA" w:rsidRPr="00C35BEA">
        <w:t>Их повышение происходит ежегодно с 1 апреля и привязано к росту прожиточного минимума пенсионера на основании соответствующего постановления правительства. Если совокупное материальное обеспечение пенсионера оказывается ниже прожиточного минимума пенсионера в его регионе, применяется механизм социальной доплаты. Она может быть федеральной или региональной в зависимости от соотношения регионального и общероссийского прожиточного минимума</w:t>
      </w:r>
      <w:r>
        <w:t>»</w:t>
      </w:r>
      <w:r w:rsidR="008767DA" w:rsidRPr="00C35BEA">
        <w:t>, - заключил он.</w:t>
      </w:r>
    </w:p>
    <w:p w14:paraId="067BB0D1" w14:textId="77777777" w:rsidR="008767DA" w:rsidRPr="00C35BEA" w:rsidRDefault="008767DA" w:rsidP="008767DA">
      <w:r w:rsidRPr="00C35BEA">
        <w:t>Ранее в Госдуме разъяснили, поможет ли работа перед пенсией увеличить выплаты.</w:t>
      </w:r>
    </w:p>
    <w:p w14:paraId="5B7F7C74" w14:textId="1211A6DD" w:rsidR="008767DA" w:rsidRPr="00C35BEA" w:rsidRDefault="008767DA" w:rsidP="008767DA">
      <w:hyperlink r:id="rId38" w:history="1">
        <w:r w:rsidRPr="00C35BEA">
          <w:rPr>
            <w:rStyle w:val="a3"/>
          </w:rPr>
          <w:t>https://russian.rt.com/russia/news/1598101-pensiya-2026-rossiya</w:t>
        </w:r>
      </w:hyperlink>
      <w:r w:rsidRPr="00C35BEA">
        <w:t xml:space="preserve"> </w:t>
      </w:r>
    </w:p>
    <w:p w14:paraId="303C690A" w14:textId="77777777" w:rsidR="00084C32" w:rsidRPr="00C35BEA" w:rsidRDefault="00084C32" w:rsidP="00084C32">
      <w:pPr>
        <w:pStyle w:val="2"/>
      </w:pPr>
      <w:bookmarkStart w:id="109" w:name="_Toc222812685"/>
      <w:r w:rsidRPr="00C35BEA">
        <w:t>ТАСС, 21.02.2026, Эксперт Сафонов рассказал, кто в России получает пенсию более 1 млн рублей</w:t>
      </w:r>
      <w:bookmarkEnd w:id="109"/>
    </w:p>
    <w:p w14:paraId="18967D47" w14:textId="77777777" w:rsidR="00084C32" w:rsidRPr="00C35BEA" w:rsidRDefault="00084C32" w:rsidP="002D11AB">
      <w:pPr>
        <w:pStyle w:val="3"/>
      </w:pPr>
      <w:bookmarkStart w:id="110" w:name="_Toc222812686"/>
      <w:r w:rsidRPr="00C35BEA">
        <w:t>Максимальный размер пенсии инструкторов-космонавтов и космонавтов 1-го класса может превышать 1 млн рублей. Об этом сообщил ТАСС профессор Финансового университета при правительстве РФ Александр Сафонов.</w:t>
      </w:r>
      <w:bookmarkEnd w:id="110"/>
    </w:p>
    <w:p w14:paraId="6050CA15" w14:textId="37029A9F" w:rsidR="00084C32" w:rsidRPr="00C35BEA" w:rsidRDefault="00237D7F" w:rsidP="00084C32">
      <w:r>
        <w:t>«</w:t>
      </w:r>
      <w:r w:rsidR="00084C32" w:rsidRPr="00C35BEA">
        <w:t xml:space="preserve">Космонавт 1-го класса может получать денежное довольствие с учетом </w:t>
      </w:r>
      <w:r>
        <w:t>«</w:t>
      </w:r>
      <w:r w:rsidR="00084C32" w:rsidRPr="00C35BEA">
        <w:t>полетных</w:t>
      </w:r>
      <w:r>
        <w:t>»</w:t>
      </w:r>
      <w:r w:rsidR="00084C32" w:rsidRPr="00C35BEA">
        <w:t xml:space="preserve"> до 1,25 млн рублей, а инструктор-космонавт - до 1,375 млн рублей. Размер пенсии может достигать 85% денежного довольствия, то есть 1,062 млн рублей и 1,168 млн рублей соответственно</w:t>
      </w:r>
      <w:r>
        <w:t>»</w:t>
      </w:r>
      <w:r w:rsidR="00084C32" w:rsidRPr="00C35BEA">
        <w:t>, - сказал Сафонов.</w:t>
      </w:r>
    </w:p>
    <w:p w14:paraId="166577CD" w14:textId="77777777" w:rsidR="00084C32" w:rsidRPr="00C35BEA" w:rsidRDefault="00084C32" w:rsidP="00084C32">
      <w:r w:rsidRPr="00C35BEA">
        <w:t>По словам эксперта, размер пенсии за выслугу лет для космонавтов составляет 55% денежного довольствия при наличии выслуги 25 лет у мужчин и 20 лет у женщин. За каждый полный год выслуги сверх указанных сроков пенсия увеличивается на 3%, но не более чем до 85% денежного довольствия. А при выслуге у мужчин от 20 до 25 лет и у женщин от 15 до 20 лет размер пенсии уменьшается на 2% денежного довольствия за каждый год (в том числе и неполный), недостающий до полной выслуги, отметил Сафонов.</w:t>
      </w:r>
    </w:p>
    <w:p w14:paraId="4DB1A3BA" w14:textId="77777777" w:rsidR="00084C32" w:rsidRPr="00C35BEA" w:rsidRDefault="00084C32" w:rsidP="00084C32">
      <w:r w:rsidRPr="00C35BEA">
        <w:t>По данным Соцфонда, средний размер пенсионного обеспечения за выслугу лет по состоянию на 1 января 2026 года составляет 1 016 390 рублей.</w:t>
      </w:r>
    </w:p>
    <w:p w14:paraId="5339A5B4" w14:textId="4920067D" w:rsidR="00084C32" w:rsidRDefault="00084C32" w:rsidP="00084C32">
      <w:hyperlink r:id="rId39" w:history="1">
        <w:r w:rsidRPr="00C35BEA">
          <w:rPr>
            <w:rStyle w:val="a3"/>
          </w:rPr>
          <w:t>https://tass.ru/ekonomika/26517411</w:t>
        </w:r>
      </w:hyperlink>
      <w:r w:rsidRPr="00C35BEA">
        <w:t xml:space="preserve"> </w:t>
      </w:r>
    </w:p>
    <w:p w14:paraId="7861C70F" w14:textId="5B564E21" w:rsidR="00161FCC" w:rsidRDefault="00161FCC" w:rsidP="00161FCC">
      <w:pPr>
        <w:pStyle w:val="2"/>
      </w:pPr>
      <w:bookmarkStart w:id="111" w:name="_Toc222812687"/>
      <w:r>
        <w:lastRenderedPageBreak/>
        <w:t>ТАСС, 23.02.2026</w:t>
      </w:r>
      <w:r w:rsidRPr="00161FCC">
        <w:t xml:space="preserve">, </w:t>
      </w:r>
      <w:r>
        <w:t>Эксперт Сафонов рассказал, какую пенсию получают российские генералы</w:t>
      </w:r>
      <w:bookmarkEnd w:id="111"/>
    </w:p>
    <w:p w14:paraId="5D44A23F" w14:textId="24155520" w:rsidR="00161FCC" w:rsidRDefault="00161FCC" w:rsidP="00161FCC">
      <w:pPr>
        <w:pStyle w:val="3"/>
      </w:pPr>
      <w:bookmarkStart w:id="112" w:name="_Toc222812688"/>
      <w:r>
        <w:t>Средний размер пенсии генерал-майора в РФ в 2025 году за выслугу лет составлял порядка 75 тыс. рублей, а генерал-майора МВД - около 67 тыс. рублей. Об этом сообщил ТАСС профессор Финансового университета при правительстве РФ Александр Сафонов.</w:t>
      </w:r>
      <w:bookmarkEnd w:id="112"/>
    </w:p>
    <w:p w14:paraId="2D112E8B" w14:textId="77777777" w:rsidR="00161FCC" w:rsidRDefault="00161FCC" w:rsidP="00161FCC">
      <w:r>
        <w:t>"Средний размер пенсии генерал-майора в 2025 году был на уровне 75 тысяч, генерал-майора МВД - около 67 тысяч", - сказал Сафонов.</w:t>
      </w:r>
    </w:p>
    <w:p w14:paraId="0733544E" w14:textId="77777777" w:rsidR="00161FCC" w:rsidRDefault="00161FCC" w:rsidP="00161FCC">
      <w:r>
        <w:t>По его словам, военные получают право на пенсию за выслугу лет раньше гражданских, учитывая риск и особый характер службы. Для военнослужащих допускается смешанный стаж, например, 12,5 года службы в армии и 25 лет общего трудового стажа, отметил Сафонов.</w:t>
      </w:r>
    </w:p>
    <w:p w14:paraId="5735E497" w14:textId="77777777" w:rsidR="00161FCC" w:rsidRDefault="00161FCC" w:rsidP="00161FCC">
      <w:r>
        <w:t>Он также добавил, что сотрудникам МВД, Росгвардии и УФСИН предусмотрено особое пенсионное обеспечение.</w:t>
      </w:r>
    </w:p>
    <w:p w14:paraId="498F4DCC" w14:textId="77777777" w:rsidR="00161FCC" w:rsidRDefault="00161FCC" w:rsidP="00161FCC">
      <w:r>
        <w:t>Размер пенсий этой категорий граждан, так же, как и у военнослужащих, с выслугой 20 и более лет составляет 50% от суммы денежного довольствия. За каждый год службы свыше 20 лет прибавляют 3% от указанной суммы. Однако общий размер выплат не может превышать 85% от денежного довольствия, добавил эксперт.</w:t>
      </w:r>
    </w:p>
    <w:p w14:paraId="19A855E4" w14:textId="77777777" w:rsidR="00161FCC" w:rsidRDefault="00161FCC" w:rsidP="00161FCC">
      <w:r>
        <w:t>Также гражданам с общим трудовым стажем 25 лет и более, из которых не менее 12,5 года приходится на службу, - 50% от денежного довольствия за 25 лет стажа. За каждый год сверх 25 лет добавляется 1% от суммы денежного довольствия, отметил Сафонов.</w:t>
      </w:r>
    </w:p>
    <w:p w14:paraId="2974D027" w14:textId="062B0E4A" w:rsidR="00161FCC" w:rsidRPr="00C35BEA" w:rsidRDefault="00161FCC" w:rsidP="00161FCC">
      <w:hyperlink r:id="rId40" w:history="1">
        <w:r w:rsidRPr="002A3E3E">
          <w:rPr>
            <w:rStyle w:val="a3"/>
          </w:rPr>
          <w:t>https://tass.ru/obschestvo/26527123</w:t>
        </w:r>
      </w:hyperlink>
      <w:r>
        <w:t xml:space="preserve"> </w:t>
      </w:r>
    </w:p>
    <w:p w14:paraId="075F7030" w14:textId="77777777" w:rsidR="00D11F46" w:rsidRPr="00C35BEA" w:rsidRDefault="00D11F46" w:rsidP="00D11F46">
      <w:pPr>
        <w:pStyle w:val="2"/>
      </w:pPr>
      <w:bookmarkStart w:id="113" w:name="_Toc222812689"/>
      <w:r w:rsidRPr="00C35BEA">
        <w:t>РИА Новости, 21.02.2026, В Совфеде рассказали, кто может выйти на пенсию досрочно</w:t>
      </w:r>
      <w:bookmarkEnd w:id="113"/>
    </w:p>
    <w:p w14:paraId="735F9FDA" w14:textId="77777777" w:rsidR="00D11F46" w:rsidRPr="00C35BEA" w:rsidRDefault="00D11F46" w:rsidP="002D11AB">
      <w:pPr>
        <w:pStyle w:val="3"/>
      </w:pPr>
      <w:bookmarkStart w:id="114" w:name="_Toc222812690"/>
      <w:r w:rsidRPr="00C35BEA">
        <w:t>Медицинские работники могут выйти на пенсию досрочно при выработке специального стажа 25 лет в сельской местности или 30 лет в городах, на досрочную пенсию также могут претендовать педагоги со стажем не менее 25 лет в учреждениях для детей, рассказала РИА Новости сенатор, экс-глава отделения Соцфонда по Псковской области Наталья Мельникова.</w:t>
      </w:r>
      <w:bookmarkEnd w:id="114"/>
    </w:p>
    <w:p w14:paraId="368453CD" w14:textId="500256EA" w:rsidR="00D11F46" w:rsidRPr="00C35BEA" w:rsidRDefault="00237D7F" w:rsidP="00D11F46">
      <w:r>
        <w:t>«</w:t>
      </w:r>
      <w:r w:rsidR="00D11F46" w:rsidRPr="00C35BEA">
        <w:t>Медицинские работники имеют право на досрочную пенсию при выработке специального стажа: 25 лет в сельской местности (поселках) или 30 лет в городах. Также, если медицинский работник имеет стаж в сельской местности и в городе, то есть смешанный, необходимо выработать 30 лет. Возраст выхода отложен на пять лет с момента выработки стажа. Например, стаж выработан в 2023 году - право на пенсию возникнет в 2028 году</w:t>
      </w:r>
      <w:r>
        <w:t>»</w:t>
      </w:r>
      <w:r w:rsidR="00D11F46" w:rsidRPr="00C35BEA">
        <w:t>, - сказала сенатор.</w:t>
      </w:r>
    </w:p>
    <w:p w14:paraId="0D8F9EA4" w14:textId="77777777" w:rsidR="00D11F46" w:rsidRPr="00C35BEA" w:rsidRDefault="00D11F46" w:rsidP="00D11F46">
      <w:r w:rsidRPr="00C35BEA">
        <w:t>Она также добавила, что отдельные категории врачей, например, инфекционисты, патологоанатомы или рентгенологи, имеют право на ранний выход на пенсию без 5-летнего периода отнесенного выхода.</w:t>
      </w:r>
    </w:p>
    <w:p w14:paraId="59C5B1C6" w14:textId="77777777" w:rsidR="00D11F46" w:rsidRPr="00C35BEA" w:rsidRDefault="00D11F46" w:rsidP="00D11F46">
      <w:r w:rsidRPr="00C35BEA">
        <w:lastRenderedPageBreak/>
        <w:t>Говоря о досрочном выходе на пенсию для педагогов, Мельникова отметила, что они имеют право на досрочную пенсию при наличии не менее 25 лет стажа в определенных правительством должностях и учреждениях для детей.</w:t>
      </w:r>
    </w:p>
    <w:p w14:paraId="1041DB9D" w14:textId="63C8EC43" w:rsidR="00D11F46" w:rsidRPr="00C35BEA" w:rsidRDefault="00237D7F" w:rsidP="00D11F46">
      <w:r>
        <w:t>«</w:t>
      </w:r>
      <w:r w:rsidR="00D11F46" w:rsidRPr="00C35BEA">
        <w:t>Досрочная пенсия назначается через пять лет после выработки 25-летнего стажа. Например, если 25 лет стажа выработаны в 2024 году, пенсия будет назначена в 2029 году. Также необходимо набрать минимум 30 пенсионных коэффициентов (ИПК) к моменту оформления</w:t>
      </w:r>
      <w:r>
        <w:t>»</w:t>
      </w:r>
      <w:r w:rsidR="00D11F46" w:rsidRPr="00C35BEA">
        <w:t>, - добавила политик.</w:t>
      </w:r>
    </w:p>
    <w:p w14:paraId="0E92A9E6" w14:textId="3F263B23" w:rsidR="00D11F46" w:rsidRDefault="00D11F46" w:rsidP="00D11F46">
      <w:hyperlink r:id="rId41" w:history="1">
        <w:r w:rsidRPr="00C35BEA">
          <w:rPr>
            <w:rStyle w:val="a3"/>
          </w:rPr>
          <w:t>https://ria.ru/20260221/pensiya-2075912028.html</w:t>
        </w:r>
      </w:hyperlink>
      <w:r w:rsidRPr="00C35BEA">
        <w:t xml:space="preserve"> </w:t>
      </w:r>
    </w:p>
    <w:p w14:paraId="61C8F91E" w14:textId="77777777" w:rsidR="0068583F" w:rsidRDefault="0068583F" w:rsidP="0068583F">
      <w:pPr>
        <w:pStyle w:val="2"/>
      </w:pPr>
      <w:bookmarkStart w:id="115" w:name="_Toc222812691"/>
      <w:r>
        <w:t>РИА Новости, 22.02.2026, В Совфеде назвали условия для назначения страховой пенсии по старости</w:t>
      </w:r>
      <w:bookmarkEnd w:id="115"/>
    </w:p>
    <w:p w14:paraId="7609ED0E" w14:textId="77777777" w:rsidR="0068583F" w:rsidRDefault="0068583F" w:rsidP="002D11AB">
      <w:pPr>
        <w:pStyle w:val="3"/>
      </w:pPr>
      <w:bookmarkStart w:id="116" w:name="_Toc222812692"/>
      <w:r>
        <w:t>Право на пенсию по старости в 2026 году есть у женщин в возрасте 59 лет и мужчин в возрасте 64 лет, имеющих минимум 15 лет официального стажа и не менее 30 пенсионных баллов, рассказала РИА Новости сенатор, экс-глава отделения Соцфонда по Псковской области Наталья Мельникова.</w:t>
      </w:r>
      <w:bookmarkEnd w:id="116"/>
    </w:p>
    <w:p w14:paraId="75D82745" w14:textId="1C1EC94B" w:rsidR="0068583F" w:rsidRDefault="00237D7F" w:rsidP="0068583F">
      <w:r>
        <w:t>«</w:t>
      </w:r>
      <w:r w:rsidR="0068583F">
        <w:t>В 2026 году право на пенсию имеют женщины при достижении 59 лет, мужчины — 64 лет. Требуется стажа не менее 15 лет — это должна быть официальная работа, за которую работодатель уплачивал взносы в Социальный фонд России. Также необходимо наличие не менее 30 индивидуальных пенсионных коэффициентов</w:t>
      </w:r>
      <w:r>
        <w:t>»</w:t>
      </w:r>
      <w:r w:rsidR="0068583F">
        <w:t>, — сказала Мельникова.</w:t>
      </w:r>
    </w:p>
    <w:p w14:paraId="00678592" w14:textId="77777777" w:rsidR="0068583F" w:rsidRDefault="0068583F" w:rsidP="0068583F">
      <w:r>
        <w:t>Сенатор отметила, что, если стажа или индивидуальных пенсионных коэффициентов недостаточно, право на социальную пенсию возникает на пять лет позже страховой пенсии.</w:t>
      </w:r>
    </w:p>
    <w:p w14:paraId="1E7BDD20" w14:textId="0F696E43" w:rsidR="0068583F" w:rsidRDefault="00237D7F" w:rsidP="0068583F">
      <w:r>
        <w:t>«</w:t>
      </w:r>
      <w:r w:rsidR="0068583F">
        <w:t>Размер пенсии зависит от страхового стажа и размера уплаченных страховых взносов</w:t>
      </w:r>
      <w:r>
        <w:t>»</w:t>
      </w:r>
      <w:r w:rsidR="0068583F">
        <w:t>, — добавила политик.</w:t>
      </w:r>
    </w:p>
    <w:p w14:paraId="4BE5C219" w14:textId="30D0E3B6" w:rsidR="0068583F" w:rsidRPr="00CA31DE" w:rsidRDefault="0068583F" w:rsidP="0068583F">
      <w:hyperlink r:id="rId42" w:history="1">
        <w:r w:rsidRPr="00CE0721">
          <w:rPr>
            <w:rStyle w:val="a3"/>
          </w:rPr>
          <w:t>https://ria.ru/20260222/pensiya-2076037704.html</w:t>
        </w:r>
      </w:hyperlink>
      <w:r>
        <w:t xml:space="preserve"> </w:t>
      </w:r>
    </w:p>
    <w:p w14:paraId="60A13F76" w14:textId="3DC7991E" w:rsidR="001E6542" w:rsidRPr="001E6542" w:rsidRDefault="001E6542" w:rsidP="001E6542">
      <w:pPr>
        <w:pStyle w:val="2"/>
      </w:pPr>
      <w:bookmarkStart w:id="117" w:name="_Toc222812693"/>
      <w:r w:rsidRPr="001E6542">
        <w:t>РИА Новости, 24.02.2026, В Совфеде рассказали об условиях назначения страховой пенсии</w:t>
      </w:r>
      <w:bookmarkEnd w:id="117"/>
    </w:p>
    <w:p w14:paraId="30496E41" w14:textId="1D63D9EF" w:rsidR="001E6542" w:rsidRPr="001E6542" w:rsidRDefault="001E6542" w:rsidP="001E6542">
      <w:pPr>
        <w:pStyle w:val="3"/>
      </w:pPr>
      <w:bookmarkStart w:id="118" w:name="_Toc222812694"/>
      <w:r w:rsidRPr="001E6542">
        <w:t>Условия назначения страховой пенсии по старости для работающих и неработающих пенсионеров одинаковые, пенсия обеих категорий граждан также индексируется, рассказала РИА Новости сенатор, экс-глава отделения Соцфонда по Псковской области Наталья Мельникова.</w:t>
      </w:r>
      <w:bookmarkEnd w:id="118"/>
    </w:p>
    <w:p w14:paraId="0C179001" w14:textId="77777777" w:rsidR="001E6542" w:rsidRPr="001E6542" w:rsidRDefault="001E6542" w:rsidP="001E6542">
      <w:r w:rsidRPr="001E6542">
        <w:t>"Для работающих и неработающих пенсионеров условия назначения страховой пенсии по старости одинаковые", - сказала Мельникова.</w:t>
      </w:r>
    </w:p>
    <w:p w14:paraId="6FE445D5" w14:textId="77777777" w:rsidR="001E6542" w:rsidRPr="001E6542" w:rsidRDefault="001E6542" w:rsidP="001E6542">
      <w:r w:rsidRPr="001E6542">
        <w:t>Сенатор отметила, что ежегодно пенсионерам производится индексация страховых пенсий, а с 2025 года индексация возобновлена и работающим пенсионерам. Она напомнила, что последняя индексация произошла 1 января 2026 года.</w:t>
      </w:r>
    </w:p>
    <w:p w14:paraId="2357F0D2" w14:textId="77777777" w:rsidR="001E6542" w:rsidRPr="001E6542" w:rsidRDefault="001E6542" w:rsidP="001E6542">
      <w:r w:rsidRPr="001E6542">
        <w:t xml:space="preserve">"Неработающим пенсионерам страховая часть пенсии и фиксированная выплата проиндексированы с 1 января 2026 года на 7,6%. Работающим пенсионерам размер индексации (7,6%) производится от "расчетной" суммы пенсии (которую они получили бы, не работая) и сумма расчетной индексации прибавляется к текущей фактической </w:t>
      </w:r>
      <w:r w:rsidRPr="001E6542">
        <w:lastRenderedPageBreak/>
        <w:t>пенсии. Работающим пенсионерам также сохраняется ежегодный перерасчет в августе за счет страховых взносов, уплаченных за предыдущий год (максимум три пенсионных балла)", - пояснила парламентарий.</w:t>
      </w:r>
    </w:p>
    <w:p w14:paraId="1EB5F269" w14:textId="488A47F8" w:rsidR="001E6542" w:rsidRPr="001E6542" w:rsidRDefault="001E6542" w:rsidP="001E6542">
      <w:hyperlink r:id="rId43" w:history="1">
        <w:r w:rsidRPr="002A3E3E">
          <w:rPr>
            <w:rStyle w:val="a3"/>
            <w:lang w:val="en-US"/>
          </w:rPr>
          <w:t>https</w:t>
        </w:r>
        <w:r w:rsidRPr="001E6542">
          <w:rPr>
            <w:rStyle w:val="a3"/>
          </w:rPr>
          <w:t>://</w:t>
        </w:r>
        <w:r w:rsidRPr="002A3E3E">
          <w:rPr>
            <w:rStyle w:val="a3"/>
            <w:lang w:val="en-US"/>
          </w:rPr>
          <w:t>ria</w:t>
        </w:r>
        <w:r w:rsidRPr="001E6542">
          <w:rPr>
            <w:rStyle w:val="a3"/>
          </w:rPr>
          <w:t>.</w:t>
        </w:r>
        <w:r w:rsidRPr="002A3E3E">
          <w:rPr>
            <w:rStyle w:val="a3"/>
            <w:lang w:val="en-US"/>
          </w:rPr>
          <w:t>ru</w:t>
        </w:r>
        <w:r w:rsidRPr="001E6542">
          <w:rPr>
            <w:rStyle w:val="a3"/>
          </w:rPr>
          <w:t>/20260224/</w:t>
        </w:r>
        <w:r w:rsidRPr="002A3E3E">
          <w:rPr>
            <w:rStyle w:val="a3"/>
            <w:lang w:val="en-US"/>
          </w:rPr>
          <w:t>pensiya</w:t>
        </w:r>
        <w:r w:rsidRPr="001E6542">
          <w:rPr>
            <w:rStyle w:val="a3"/>
          </w:rPr>
          <w:t>-2076299192.</w:t>
        </w:r>
        <w:r w:rsidRPr="002A3E3E">
          <w:rPr>
            <w:rStyle w:val="a3"/>
            <w:lang w:val="en-US"/>
          </w:rPr>
          <w:t>html</w:t>
        </w:r>
      </w:hyperlink>
      <w:r w:rsidRPr="001E6542">
        <w:t xml:space="preserve"> </w:t>
      </w:r>
    </w:p>
    <w:p w14:paraId="3A1C34BD" w14:textId="77777777" w:rsidR="00B70063" w:rsidRDefault="00B70063" w:rsidP="00B70063">
      <w:pPr>
        <w:pStyle w:val="2"/>
      </w:pPr>
      <w:bookmarkStart w:id="119" w:name="_Toc222812695"/>
      <w:r>
        <w:t>ТАСС, 22.02.2026, В ГД призвали индексировать пенсии четыре раза в год</w:t>
      </w:r>
      <w:bookmarkEnd w:id="119"/>
    </w:p>
    <w:p w14:paraId="6720034F" w14:textId="36611F0D" w:rsidR="00B70063" w:rsidRDefault="00B70063" w:rsidP="002D11AB">
      <w:pPr>
        <w:pStyle w:val="3"/>
      </w:pPr>
      <w:bookmarkStart w:id="120" w:name="_Toc222812696"/>
      <w:r>
        <w:t xml:space="preserve">Индексация пенсий должна проводиться в России каждые три месяца, чтобы поспевать за инфляцией. Об этом заявил ТАСС лидер </w:t>
      </w:r>
      <w:r w:rsidR="00237D7F">
        <w:t>«</w:t>
      </w:r>
      <w:r>
        <w:t>Справедливой России</w:t>
      </w:r>
      <w:r w:rsidR="00237D7F">
        <w:t>»</w:t>
      </w:r>
      <w:r>
        <w:t xml:space="preserve"> Сергей Миронов.</w:t>
      </w:r>
      <w:bookmarkEnd w:id="120"/>
    </w:p>
    <w:p w14:paraId="522BE6EF" w14:textId="6005352C" w:rsidR="00B70063" w:rsidRDefault="00237D7F" w:rsidP="00B70063">
      <w:r>
        <w:t>«</w:t>
      </w:r>
      <w:r w:rsidR="00B70063">
        <w:t>Я абсолютно убежден, что нам нужно, чтобы индексировали пенсии раз в квартал. Не один раз в год по прошлому году, когда инфляция уже совершенно другая. При нынешних подходах индексация пенсий не успевает за реальным ростом цен и тарифов</w:t>
      </w:r>
      <w:r>
        <w:t>»</w:t>
      </w:r>
      <w:r w:rsidR="00B70063">
        <w:t>, - сказал парламентарий.</w:t>
      </w:r>
    </w:p>
    <w:p w14:paraId="7947349D" w14:textId="4FD3AFA4" w:rsidR="00B70063" w:rsidRDefault="00B70063" w:rsidP="00B70063">
      <w:r>
        <w:t xml:space="preserve">Он добавил, что и сама </w:t>
      </w:r>
      <w:r w:rsidR="00237D7F">
        <w:t>«</w:t>
      </w:r>
      <w:r>
        <w:t>пенсия должна быть совершенно другой</w:t>
      </w:r>
      <w:r w:rsidR="00237D7F">
        <w:t>»</w:t>
      </w:r>
      <w:r>
        <w:t xml:space="preserve">. </w:t>
      </w:r>
      <w:r w:rsidR="00237D7F">
        <w:t>«</w:t>
      </w:r>
      <w:r>
        <w:t>Мы в свое время ратифицировали международную конвенцию труда, по которой пенсия должна составлять не менее 40% от зарплаты. Сегодня, чтобы вы понимали, 24%. Мы ратифицировали, надо выполнять</w:t>
      </w:r>
      <w:r w:rsidR="00237D7F">
        <w:t>»</w:t>
      </w:r>
      <w:r>
        <w:t>, - сказал депутат.</w:t>
      </w:r>
    </w:p>
    <w:p w14:paraId="3BBA6A6A" w14:textId="698CAC58" w:rsidR="00B70063" w:rsidRDefault="00B70063" w:rsidP="00B70063">
      <w:r>
        <w:t xml:space="preserve">Помимо этого, как считает Миронов, пенсионерам необходимо выплачивать 13-ю пенсию перед Новым годом, чтобы они </w:t>
      </w:r>
      <w:r w:rsidR="00237D7F">
        <w:t>«</w:t>
      </w:r>
      <w:r>
        <w:t>могли себе что-то купить на стол праздничный, внучат чем-то порадовать</w:t>
      </w:r>
      <w:r w:rsidR="00237D7F">
        <w:t>»</w:t>
      </w:r>
      <w:r>
        <w:t>.</w:t>
      </w:r>
    </w:p>
    <w:p w14:paraId="79913640" w14:textId="7967CBCB" w:rsidR="00B70063" w:rsidRDefault="00237D7F" w:rsidP="00B70063">
      <w:r>
        <w:t>«</w:t>
      </w:r>
      <w:r w:rsidR="00B70063">
        <w:t>Эти вопросы я поднимал на недавней встрече с премьер-министром Михаилом Мишустиным. И если мы придем к ежеквартальной индексации, другим мерам, у пенсионеров будет больше средств на повседневные расходы. В том числе на то, чтобы достойно отмечать праздники</w:t>
      </w:r>
      <w:r>
        <w:t>»</w:t>
      </w:r>
      <w:r w:rsidR="00B70063">
        <w:t>, - отметил политик.</w:t>
      </w:r>
    </w:p>
    <w:p w14:paraId="52DB3BF8" w14:textId="77777777" w:rsidR="00B70063" w:rsidRDefault="00B70063" w:rsidP="00B70063">
      <w:r>
        <w:t xml:space="preserve">Страховые пенсии по старости в этом году были проиндексированы с 1 января на 7,6%. С 1 апреля на 6,8% будут проиндексированы социальные пенсии. Военные пенсии индексируются в октябре вслед за увеличением денежного довольствия военнослужащих. </w:t>
      </w:r>
    </w:p>
    <w:p w14:paraId="116E8077" w14:textId="5920FE4E" w:rsidR="00B70063" w:rsidRDefault="00B70063" w:rsidP="00B70063">
      <w:hyperlink r:id="rId44" w:history="1">
        <w:r w:rsidRPr="00CE0721">
          <w:rPr>
            <w:rStyle w:val="a3"/>
          </w:rPr>
          <w:t>https://tass.ru/ekonomika/26522005</w:t>
        </w:r>
      </w:hyperlink>
      <w:r>
        <w:t xml:space="preserve"> </w:t>
      </w:r>
    </w:p>
    <w:p w14:paraId="39E9EB8B" w14:textId="77777777" w:rsidR="00CD7143" w:rsidRDefault="00CD7143" w:rsidP="00CD7143">
      <w:pPr>
        <w:pStyle w:val="2"/>
      </w:pPr>
      <w:bookmarkStart w:id="121" w:name="_Toc222812697"/>
      <w:r>
        <w:t>Лента.ру, 21.02.2026, В Госдуме заявили о повышении пенсий для одной категории россиян с 1 марта</w:t>
      </w:r>
      <w:bookmarkEnd w:id="121"/>
    </w:p>
    <w:p w14:paraId="5DFDF941" w14:textId="061D02F1" w:rsidR="00CD7143" w:rsidRDefault="00CD7143" w:rsidP="002D11AB">
      <w:pPr>
        <w:pStyle w:val="3"/>
      </w:pPr>
      <w:bookmarkStart w:id="122" w:name="_Toc222812698"/>
      <w:r>
        <w:t xml:space="preserve">В России с 1 марта будут увеличены пенсии тех граждан, которым в феврале исполнилось 80 лет. Об этом в разговоре с </w:t>
      </w:r>
      <w:r w:rsidR="00237D7F">
        <w:t>«</w:t>
      </w:r>
      <w:r>
        <w:t>Лентой.ру</w:t>
      </w:r>
      <w:r w:rsidR="00237D7F">
        <w:t>»</w:t>
      </w:r>
      <w:r>
        <w:t xml:space="preserve"> рассказала член комитета Госдумы по труду, соцполитике и делам ветеранов Светлана Бессараб.</w:t>
      </w:r>
      <w:bookmarkEnd w:id="122"/>
    </w:p>
    <w:p w14:paraId="73501092" w14:textId="61FD502D" w:rsidR="00CD7143" w:rsidRDefault="00237D7F" w:rsidP="00CD7143">
      <w:r>
        <w:t>«</w:t>
      </w:r>
      <w:r w:rsidR="00CD7143">
        <w:t>С 1 марта отдельных повышений не планируется. Единственное исключение составляют те, кому исполнилось 80 лет в феврале. Автоматически в беззаявительном порядке для них будет увеличена фиксированная выплата в два раза</w:t>
      </w:r>
      <w:r>
        <w:t>»</w:t>
      </w:r>
      <w:r w:rsidR="00CD7143">
        <w:t>, — заявила Бессараб.</w:t>
      </w:r>
    </w:p>
    <w:p w14:paraId="6198A8B3" w14:textId="77777777" w:rsidR="00CD7143" w:rsidRDefault="00CD7143" w:rsidP="00CD7143">
      <w:r>
        <w:lastRenderedPageBreak/>
        <w:t>Депутат напомнила, что с 1 января для 38 миллионов получателей произошла индексация страховых пенсий, а с 1 февраля произошли изменения в социальном блоке.</w:t>
      </w:r>
    </w:p>
    <w:p w14:paraId="388CB804" w14:textId="25DCA9EC" w:rsidR="00CD7143" w:rsidRDefault="00237D7F" w:rsidP="00CD7143">
      <w:r>
        <w:t>«</w:t>
      </w:r>
      <w:r w:rsidR="00CD7143">
        <w:t>Была проведена индексация всех социальных выплат, социальных гарантий, которые реализуются через Социальный фонд России. Социальные выплаты, а их больше 40, были увеличены на 5,6 процента. С 1 апреля будет повышена социальная пенсия на 6,8 процента почти для 4,5 миллиона россиян</w:t>
      </w:r>
      <w:r>
        <w:t>»</w:t>
      </w:r>
      <w:r w:rsidR="00CD7143">
        <w:t>, — заключила она.</w:t>
      </w:r>
    </w:p>
    <w:p w14:paraId="097C34E4" w14:textId="77777777" w:rsidR="00CD7143" w:rsidRDefault="00CD7143" w:rsidP="00CD7143">
      <w:r>
        <w:t>Ранее стало известно, что самая высокая средняя зарплата в регионах России оказалась выше самой низкой почти в шесть раз — разрыв между ними превысил отметку в 200 тысяч рублей.</w:t>
      </w:r>
    </w:p>
    <w:p w14:paraId="35A91F38" w14:textId="479BEE12" w:rsidR="00CD7143" w:rsidRDefault="00CD7143" w:rsidP="00CD7143">
      <w:hyperlink r:id="rId45" w:history="1">
        <w:r w:rsidRPr="0062632F">
          <w:rPr>
            <w:rStyle w:val="a3"/>
          </w:rPr>
          <w:t>https://lenta.ru/news/2026/02/21/v-gosdume-zayavili-o-povyshenii-pensiy-dlya-odnoy-kategorii-rossiyan-s-1-marta/</w:t>
        </w:r>
      </w:hyperlink>
      <w:r>
        <w:t xml:space="preserve"> </w:t>
      </w:r>
    </w:p>
    <w:p w14:paraId="1B13EA42" w14:textId="5916C8A0" w:rsidR="005440FA" w:rsidRDefault="005440FA" w:rsidP="005440FA">
      <w:pPr>
        <w:pStyle w:val="2"/>
      </w:pPr>
      <w:bookmarkStart w:id="123" w:name="_Toc222812699"/>
      <w:r>
        <w:t>Новости Москвы, 23.02.2026</w:t>
      </w:r>
      <w:r w:rsidRPr="005440FA">
        <w:t xml:space="preserve">, </w:t>
      </w:r>
      <w:r>
        <w:t>«Удвоят фиксированную часть»: кому и на сколько повысят пенсии с 1 марта</w:t>
      </w:r>
      <w:bookmarkEnd w:id="123"/>
    </w:p>
    <w:p w14:paraId="660EAC42" w14:textId="77777777" w:rsidR="005440FA" w:rsidRDefault="005440FA" w:rsidP="005440FA">
      <w:pPr>
        <w:pStyle w:val="3"/>
      </w:pPr>
      <w:bookmarkStart w:id="124" w:name="_Toc222812700"/>
      <w:r>
        <w:t>В России с 1 марта увеличат пенсии для граждан, достигших 80 лет в феврале. Об этом сообщила член комитета Госдумы по труду, соцполитике и делам ветеранов Светлана Бессараб. «Вечерняя Москва» узнала у юриста Елены Рудаковой, кому и на сколько повысят пенсии в марте.</w:t>
      </w:r>
      <w:bookmarkEnd w:id="124"/>
    </w:p>
    <w:p w14:paraId="5BF3485A" w14:textId="77777777" w:rsidR="005440FA" w:rsidRDefault="005440FA" w:rsidP="005440FA">
      <w:r>
        <w:t>По ее словам, в соответствии с вступающим в силу законом, с 1 марта 2026 года некоторые категории пенсионеров получат выплаты с изменениями.</w:t>
      </w:r>
    </w:p>
    <w:p w14:paraId="62C77DC2" w14:textId="164B9BC8" w:rsidR="005440FA" w:rsidRDefault="005440FA" w:rsidP="005440FA">
      <w:r>
        <w:t>- В первую очередь это коснется граждан, которым исполнилось 80 лет в феврале 2026 года. С марта им удвоят фиксированную выплату к страховой пенсии. Ее размер с 1 января 2026 года составляет 9584,69 рубля после индексации на 7,6 процента. После удвоения она достигнет 19 169,38 рубля. Также этой категории граждан положена компенсация по уходу в размере 1413 рублей. В сумме прибавка составит 10 997,69 рубля в месяц. За этой выплатой никуда обращаться не нужно, перерасчет сделают автоматически, - сказала она.</w:t>
      </w:r>
    </w:p>
    <w:p w14:paraId="1A306C06" w14:textId="77777777" w:rsidR="005440FA" w:rsidRDefault="005440FA" w:rsidP="005440FA">
      <w:r>
        <w:t>Эксперт отметила, что также индексацию пенсий сделают гражданам, которые получили инвалидность первой группы. С марта им удвоят фиксированную часть пенсии.</w:t>
      </w:r>
    </w:p>
    <w:p w14:paraId="4EACCEE9" w14:textId="77777777" w:rsidR="005440FA" w:rsidRDefault="005440FA" w:rsidP="005440FA">
      <w:r>
        <w:t>- Прибавка составит 9584,69 рубля. Но удвоение дают только один раз. Если пенсионер уже получает повышенную фиксированную выплату после 80 лет, второй раз ее не увеличат в связи с получением инвалидности, - говорит Рудакова.</w:t>
      </w:r>
    </w:p>
    <w:p w14:paraId="568AAB57" w14:textId="77777777" w:rsidR="005440FA" w:rsidRDefault="005440FA" w:rsidP="005440FA">
      <w:r>
        <w:t>Помимо этого, специалист подчеркнула, что пенсионерам, уволившимся с работы с 1 марта, начнут начислять пенсию с учетом всех индексаций, которые не применялись во время трудовой деятельности.</w:t>
      </w:r>
    </w:p>
    <w:p w14:paraId="20DC1B9F" w14:textId="77777777" w:rsidR="005440FA" w:rsidRDefault="005440FA" w:rsidP="005440FA">
      <w:r>
        <w:t>- Сумма прибавки у каждого пенсионера будет индивидуальной. Она зависит от стажа и накопленных баллов, - заключила собеседница «ВМ».</w:t>
      </w:r>
    </w:p>
    <w:p w14:paraId="371C75A2" w14:textId="77777777" w:rsidR="005440FA" w:rsidRDefault="005440FA" w:rsidP="005440FA">
      <w:r>
        <w:t>В декабре 2025 года средний размер пенсии неработающих россиян составил почти 24 тысячи рублей, увеличившись за год примерно на 2,3 тысячи рублей. По данным Соцфонда, 1 декабря 2025 года средняя пенсия неработающих граждан составила 23,9 тысячи рублей, тогда как в декабре 2024 года она была около 21,7 тысячи рублей.</w:t>
      </w:r>
    </w:p>
    <w:p w14:paraId="54FF51B6" w14:textId="7D77F088" w:rsidR="005440FA" w:rsidRPr="00C35BEA" w:rsidRDefault="005440FA" w:rsidP="005440FA">
      <w:hyperlink r:id="rId46" w:history="1">
        <w:r w:rsidRPr="002A3E3E">
          <w:rPr>
            <w:rStyle w:val="a3"/>
          </w:rPr>
          <w:t>https://moscow.media/moscow/421833967/</w:t>
        </w:r>
      </w:hyperlink>
      <w:r>
        <w:t xml:space="preserve"> </w:t>
      </w:r>
    </w:p>
    <w:p w14:paraId="67080557" w14:textId="77777777" w:rsidR="00037DF1" w:rsidRPr="00C35BEA" w:rsidRDefault="00037DF1" w:rsidP="00037DF1">
      <w:pPr>
        <w:pStyle w:val="2"/>
      </w:pPr>
      <w:bookmarkStart w:id="125" w:name="ф8"/>
      <w:bookmarkStart w:id="126" w:name="_Hlk222501021"/>
      <w:bookmarkStart w:id="127" w:name="_Toc222812701"/>
      <w:bookmarkEnd w:id="125"/>
      <w:r w:rsidRPr="00C35BEA">
        <w:lastRenderedPageBreak/>
        <w:t>Национальная Служба Новостей</w:t>
      </w:r>
      <w:bookmarkEnd w:id="126"/>
      <w:r w:rsidRPr="00C35BEA">
        <w:t>, 20.02.2026, Будут ли менять пенсионный возраст в России</w:t>
      </w:r>
      <w:bookmarkEnd w:id="127"/>
    </w:p>
    <w:p w14:paraId="39C1D856" w14:textId="77777777" w:rsidR="00037DF1" w:rsidRPr="00C35BEA" w:rsidRDefault="00037DF1" w:rsidP="002D11AB">
      <w:pPr>
        <w:pStyle w:val="3"/>
      </w:pPr>
      <w:bookmarkStart w:id="128" w:name="_Toc222812702"/>
      <w:r w:rsidRPr="00C35BEA">
        <w:t>Российские пенсионеры живут не просто долго, а активно долго, однако это не является предпосылкой для изменений пенсионного возраста, сказала НСН Светлана Бессараб.</w:t>
      </w:r>
      <w:bookmarkEnd w:id="128"/>
    </w:p>
    <w:p w14:paraId="5C952D23" w14:textId="77777777" w:rsidR="00037DF1" w:rsidRPr="00C35BEA" w:rsidRDefault="00037DF1" w:rsidP="00037DF1">
      <w:r w:rsidRPr="00C35BEA">
        <w:t>Еще 15-20 лет в России не будет предпосылок для изменения пенсионного возраста, сказала в пресс-центре НСН член комитета Госдумы по труду Светлана Бессараб.</w:t>
      </w:r>
    </w:p>
    <w:p w14:paraId="61F18602" w14:textId="0C36EA91" w:rsidR="00037DF1" w:rsidRPr="00C35BEA" w:rsidRDefault="00237D7F" w:rsidP="00037DF1">
      <w:r>
        <w:t>«</w:t>
      </w:r>
      <w:r w:rsidR="00037DF1" w:rsidRPr="00C35BEA">
        <w:t>Сегодня никаких предпосылок для изменения пенсионного возраста не наблюдается. Страна достаточно долго подходит к порогу изменения возраста. В первую очередь должно быть больше долгожителей. Сегодня по сравнению с послевоенным периодом люди стали жить дольше. На фоне сохранности жизни, на фоне развития новых технологий в медицине, спорте, здравоохранении долгожительства Россия сегодня вступила в период, когда наши пожилые граждане живут не просто долго, но и активно долго. Поэтому пенсионный возраст и был изменен. В 2028 году только закончится переход по изменению законодательства. Ближайшие 15-20 лет никаких предпосылок для изменения пенсионного возраста не будет. При существующем балансе работающих и пенсионеров мы сможем обеспечить пенсионную систему</w:t>
      </w:r>
      <w:r>
        <w:t>»</w:t>
      </w:r>
      <w:r w:rsidR="00037DF1" w:rsidRPr="00C35BEA">
        <w:t>, — сказала собеседница НСН.</w:t>
      </w:r>
    </w:p>
    <w:p w14:paraId="09AEE2F5" w14:textId="77777777" w:rsidR="00037DF1" w:rsidRPr="00C35BEA" w:rsidRDefault="00037DF1" w:rsidP="00037DF1">
      <w:r w:rsidRPr="00C35BEA">
        <w:t>Согласно информации Социального фонда по состоянию на январь 2026 года, число работающих пенсионеров в разных регионах распределяется следующим образом: в Москве — свыше 500 тысяч человек, в Московской области — более 400 тысяч, а в Санкт‑Петербурге — более 300 тысяч. С начала 2026 года пенсии для работающих пенсионеров проиндексировали на 7,6% — наравне с выплатами для тех, кто не трудоустроен. Кроме того, ожидается дополнительное повышение пенсионных выплат для работающих пенсионеров в августе текущего года.</w:t>
      </w:r>
    </w:p>
    <w:p w14:paraId="15457785" w14:textId="77777777" w:rsidR="00037DF1" w:rsidRPr="00C35BEA" w:rsidRDefault="00037DF1" w:rsidP="00037DF1">
      <w:r w:rsidRPr="00C35BEA">
        <w:t>Эксперты в сфере трудоустройства отмечают тенденцию: все больше российских пенсионеров стремятся найти работу. По их мнению, одна из ключевых причин такого выбора — ощущение скуки на пенсии.</w:t>
      </w:r>
    </w:p>
    <w:p w14:paraId="2506EABB" w14:textId="77777777" w:rsidR="00037DF1" w:rsidRPr="00C35BEA" w:rsidRDefault="00037DF1" w:rsidP="00037DF1">
      <w:r w:rsidRPr="00C35BEA">
        <w:t>Ранее глава исследовательского центра SuperJob Наталья Голованова заявила НСН, что сегодня работодатели чаще всего рассматривают людей пенсионного возраста на позиции повара и пекаря, разнорабочего, машиниста спецтехники, горничной и уборщика.</w:t>
      </w:r>
    </w:p>
    <w:p w14:paraId="5DE3D3A8" w14:textId="4090C6B0" w:rsidR="00037DF1" w:rsidRPr="00C35BEA" w:rsidRDefault="00037DF1" w:rsidP="00037DF1">
      <w:hyperlink r:id="rId47" w:history="1">
        <w:r w:rsidRPr="00C35BEA">
          <w:rPr>
            <w:rStyle w:val="a3"/>
          </w:rPr>
          <w:t>https://nsn.fm/society/deputat-bessarab-v-blizhaishie-20-let-pensionnyi-vozrast-v-rossii-ne-izmenitsya</w:t>
        </w:r>
      </w:hyperlink>
      <w:r w:rsidRPr="00C35BEA">
        <w:t xml:space="preserve"> </w:t>
      </w:r>
    </w:p>
    <w:p w14:paraId="74DE723D" w14:textId="77777777" w:rsidR="00893092" w:rsidRPr="00C35BEA" w:rsidRDefault="00893092" w:rsidP="00893092">
      <w:pPr>
        <w:pStyle w:val="2"/>
      </w:pPr>
      <w:bookmarkStart w:id="129" w:name="_Toc222812703"/>
      <w:r w:rsidRPr="00C35BEA">
        <w:lastRenderedPageBreak/>
        <w:t>Национальная Служба Новостей, 20.02.2026, Светлана Бессараб рассказала в пресс-центре НСН, как изменятся пенсии граждан в 2026 году</w:t>
      </w:r>
      <w:bookmarkEnd w:id="129"/>
    </w:p>
    <w:p w14:paraId="14D18021" w14:textId="77777777" w:rsidR="00893092" w:rsidRPr="00C35BEA" w:rsidRDefault="00893092" w:rsidP="002D11AB">
      <w:pPr>
        <w:pStyle w:val="3"/>
      </w:pPr>
      <w:bookmarkStart w:id="130" w:name="_Toc222812704"/>
      <w:r w:rsidRPr="00C35BEA">
        <w:t>Из 43 миллионов пенсионеров в России восемь миллионов продолжают официально работать, сказала в пресс-центре НСН член комитета Госдумы по труду Светлана Бессараб.</w:t>
      </w:r>
      <w:bookmarkEnd w:id="130"/>
    </w:p>
    <w:p w14:paraId="442D301B" w14:textId="1A860A77" w:rsidR="00893092" w:rsidRPr="00C35BEA" w:rsidRDefault="00237D7F" w:rsidP="00893092">
      <w:r>
        <w:t>«</w:t>
      </w:r>
      <w:r w:rsidR="00893092" w:rsidRPr="00C35BEA">
        <w:t>Активное долголетие невозможно без участия в какой-либо деятельности. Главное — активность. Необязательно работать, главное — быть чем-то увлеченным. Сегодня у нас восемь миллионов пенсионеров официально работают. Всего пенсионеров 43 миллиона. Не соглашусь с тем, что бабушки и дедушки уходят в теневой сектор экономики. Более того, с 2025 идет индексация пенсий как работающих, так и неработающих пенсионеров. В этом году мы увеличили страховую пенсию по старости на 7%. На 6,8% с 1 апреля будет увеличена социальная пенсия. Примерно на 4% вырастет пенсия военнослужащих. Помимо индексаций пенсий пенсионер в течение года может заработать еще три балла индивидуального пенсионного коэффициента. Нельзя сказать, что сегодня пенсионеры поголовно хотят уходить в самозанятость, но кто-то выбирает именно такой путь. За пять лет труда можно на 40% увеличить свою пенсию. В основном на пенсии продолжают работать те, кто досрочно туда ушел. Например, педагогические работники</w:t>
      </w:r>
      <w:r>
        <w:t>»</w:t>
      </w:r>
      <w:r w:rsidR="00893092" w:rsidRPr="00C35BEA">
        <w:t>, — сказала собеседница НСН.</w:t>
      </w:r>
    </w:p>
    <w:p w14:paraId="149B458A" w14:textId="77777777" w:rsidR="00893092" w:rsidRPr="00C35BEA" w:rsidRDefault="00893092" w:rsidP="00893092">
      <w:r w:rsidRPr="00C35BEA">
        <w:t>Эксперты в сфере трудоустройства отмечают тенденцию: все больше российских пенсионеров стремятся найти работу. По их мнению, одна из ключевых причин такого выбора — ощущение скуки на пенсии.</w:t>
      </w:r>
    </w:p>
    <w:p w14:paraId="23C78EC9" w14:textId="77777777" w:rsidR="00893092" w:rsidRPr="00C35BEA" w:rsidRDefault="00893092" w:rsidP="00893092">
      <w:r w:rsidRPr="00C35BEA">
        <w:t>Ранее глава исследовательского центра SuperJob Наталья Голованова заявила НСН, что сегодня работодатели чаще всего рассматривают людей пенсионного возраста на позиции повара и пекаря, разнорабочего, машиниста спецтехники, горничной и уборщика.</w:t>
      </w:r>
    </w:p>
    <w:p w14:paraId="3E05EBB8" w14:textId="1974598E" w:rsidR="00893092" w:rsidRPr="00C35BEA" w:rsidRDefault="00893092" w:rsidP="00893092">
      <w:hyperlink r:id="rId48" w:history="1">
        <w:r w:rsidRPr="00C35BEA">
          <w:rPr>
            <w:rStyle w:val="a3"/>
          </w:rPr>
          <w:t>https://nsn.fm/society/deputat-bessarab-napomnila-komu-v-2026-godu-povysyat-pensii</w:t>
        </w:r>
      </w:hyperlink>
      <w:r w:rsidRPr="00C35BEA">
        <w:t xml:space="preserve"> </w:t>
      </w:r>
    </w:p>
    <w:p w14:paraId="30E2CC2F" w14:textId="77777777" w:rsidR="00FD205D" w:rsidRPr="00C35BEA" w:rsidRDefault="00FD205D" w:rsidP="00FD205D">
      <w:pPr>
        <w:pStyle w:val="2"/>
      </w:pPr>
      <w:bookmarkStart w:id="131" w:name="_Toc222812705"/>
      <w:r w:rsidRPr="00C35BEA">
        <w:t>Национальная Служба Новостей, 20.02.2026, В России призвали ввести понятие медианной пенсии</w:t>
      </w:r>
      <w:bookmarkEnd w:id="131"/>
    </w:p>
    <w:p w14:paraId="07C006B0" w14:textId="77777777" w:rsidR="00FD205D" w:rsidRPr="00C35BEA" w:rsidRDefault="00FD205D" w:rsidP="002D11AB">
      <w:pPr>
        <w:pStyle w:val="3"/>
      </w:pPr>
      <w:bookmarkStart w:id="132" w:name="_Toc222812706"/>
      <w:r w:rsidRPr="00C35BEA">
        <w:t>Бюджетная сфера нуждается в значительных улучшениях с точки зрения оплаты труда, заявил в пресс-центре НСН Валерий Рязанский.</w:t>
      </w:r>
      <w:bookmarkEnd w:id="132"/>
    </w:p>
    <w:p w14:paraId="6CCD38B8" w14:textId="77777777" w:rsidR="00FD205D" w:rsidRPr="00C35BEA" w:rsidRDefault="00FD205D" w:rsidP="00FD205D">
      <w:r w:rsidRPr="00C35BEA">
        <w:t>Председатель Союза пенсионеров России Валерий Рязанский заявил в пресс-центре НСН, что законодателям стоит задуматься над введением понятия медианной пенсии.</w:t>
      </w:r>
    </w:p>
    <w:p w14:paraId="1805E02F" w14:textId="5D335A6D" w:rsidR="00FD205D" w:rsidRPr="00C35BEA" w:rsidRDefault="00237D7F" w:rsidP="00FD205D">
      <w:r>
        <w:t>«</w:t>
      </w:r>
      <w:r w:rsidR="00FD205D" w:rsidRPr="00C35BEA">
        <w:t>Безусловно, в страховой системе должен лежать труд, трудовая занятость. Ограничения по трем пенсионным баллам в год для работающих пенсионеров надо снимать. Надо дождаться 2028 года и окончательного выполнения тех изменений, которые были введены в законодательство в 2018 году. Только после этого подходить к анализу ситуации и о чем-то говорить. Я бы советовали нашим законодателям более настойчиво вводить показатель не средней пенсии, а средней медианной пенсии. Это была бы хорошая статистика с точки зрения её объективности</w:t>
      </w:r>
      <w:r>
        <w:t>»</w:t>
      </w:r>
      <w:r w:rsidR="00FD205D" w:rsidRPr="00C35BEA">
        <w:t>, — отметил Рязанский.</w:t>
      </w:r>
    </w:p>
    <w:p w14:paraId="34762FEF" w14:textId="77777777" w:rsidR="00FD205D" w:rsidRPr="00C35BEA" w:rsidRDefault="00FD205D" w:rsidP="00FD205D">
      <w:r w:rsidRPr="00C35BEA">
        <w:t>По его словам, не менее важно заняться зарплатами в бюджетной сфере.</w:t>
      </w:r>
    </w:p>
    <w:p w14:paraId="3519BAE4" w14:textId="01950A7F" w:rsidR="00FD205D" w:rsidRPr="00C35BEA" w:rsidRDefault="00237D7F" w:rsidP="00FD205D">
      <w:r>
        <w:lastRenderedPageBreak/>
        <w:t>«</w:t>
      </w:r>
      <w:r w:rsidR="00FD205D" w:rsidRPr="00C35BEA">
        <w:t>В будущем нужно повышать эффективность использования средств пенсионной системы. Эти средства не работают. Они собираются и выплачиваются, потому мы запретили деньги из пенсионной системы вкладывать в какие-то активы. Нужно развивать накопительную систему, включая в нее все институты — работодателя, самого человека и государство. На этих принципах надо развивать накопительные компоненты, которые хорошо будут работать на людей, имеющих среднюю и выше среднего зарплату. Также важно обратить внимание на сами зарплаты, которые очень низкие в бюджетных сферах. Бюджетная сфера нуждается в значительных улучшениях с точки зрения оплаты труда</w:t>
      </w:r>
      <w:r>
        <w:t>»</w:t>
      </w:r>
      <w:r w:rsidR="00FD205D" w:rsidRPr="00C35BEA">
        <w:t>, — сказал собеседник НСН.</w:t>
      </w:r>
    </w:p>
    <w:p w14:paraId="37239937" w14:textId="77777777" w:rsidR="00FD205D" w:rsidRPr="00C35BEA" w:rsidRDefault="00FD205D" w:rsidP="00FD205D">
      <w:r w:rsidRPr="00C35BEA">
        <w:t>Ранее член комитета Госдумы по труду Светлана Бессараб в пресс-центре НСН напомнила, кому в 2026 году повысят пенсии.</w:t>
      </w:r>
    </w:p>
    <w:p w14:paraId="28474248" w14:textId="08353C3E" w:rsidR="00FD205D" w:rsidRDefault="00FD205D" w:rsidP="00FD205D">
      <w:hyperlink r:id="rId49" w:history="1">
        <w:r w:rsidRPr="00C35BEA">
          <w:rPr>
            <w:rStyle w:val="a3"/>
          </w:rPr>
          <w:t>https://nsn.fm/society/v-souze-pensionerov-prizvali-vvesti-ponyatie-mediannoi-pensii</w:t>
        </w:r>
      </w:hyperlink>
      <w:r w:rsidRPr="00C35BEA">
        <w:t xml:space="preserve"> </w:t>
      </w:r>
    </w:p>
    <w:p w14:paraId="0C6912EB" w14:textId="6B1F2F77" w:rsidR="00E916FE" w:rsidRDefault="00E916FE" w:rsidP="00E916FE">
      <w:pPr>
        <w:pStyle w:val="2"/>
      </w:pPr>
      <w:bookmarkStart w:id="133" w:name="_Toc222812707"/>
      <w:r>
        <w:t>Аргументы.ру, 23.02.2026</w:t>
      </w:r>
      <w:r w:rsidRPr="00E916FE">
        <w:t xml:space="preserve">, </w:t>
      </w:r>
      <w:r>
        <w:t>Эксперт прокомментировал инициативу Госдумы проводить индексацию пенсий ежеквартально</w:t>
      </w:r>
      <w:bookmarkEnd w:id="133"/>
    </w:p>
    <w:p w14:paraId="31E68298" w14:textId="77777777" w:rsidR="00E916FE" w:rsidRDefault="00E916FE" w:rsidP="00E916FE">
      <w:pPr>
        <w:pStyle w:val="3"/>
      </w:pPr>
      <w:bookmarkStart w:id="134" w:name="_Toc222812708"/>
      <w:r>
        <w:t>Экономист Максим Чирков считает, что ежеквартальная индексация пенсий, которую инициировали в Госдуме, вряд ли приведет к существенному росту бюджетных расходов, поскольку постепенное повышение выплат распределит нагрузку и не вызовет резкого увеличения затрат.</w:t>
      </w:r>
      <w:bookmarkEnd w:id="134"/>
    </w:p>
    <w:p w14:paraId="732CE013" w14:textId="77777777" w:rsidR="00E916FE" w:rsidRDefault="00E916FE" w:rsidP="00E916FE">
      <w:r>
        <w:t>Эксперт также сомневается, что такая схема заметно разгонит инфляцию, если размеры прибавок останутся сопоставимы с проводимой сейчас ежегодной индексацией.</w:t>
      </w:r>
    </w:p>
    <w:p w14:paraId="1B9D3775" w14:textId="77777777" w:rsidR="00E916FE" w:rsidRDefault="00E916FE" w:rsidP="00E916FE">
      <w:r>
        <w:t>В Госдуме предложили проводить индексацию пенсий не раз в год, как сейчас, а ежеквартально, инициировали ввести тринадцатую пенсию перед Новым годом и довести размер выплат в соответствии с международными нормами.</w:t>
      </w:r>
    </w:p>
    <w:p w14:paraId="3F8A1859" w14:textId="340917AB" w:rsidR="00E916FE" w:rsidRDefault="00E916FE" w:rsidP="00E916FE">
      <w:r>
        <w:t>Парламентарий Сергей Миронов аргументировал инициативу тем, что ежегодная индексация не успевает за реальным ростом цен и тарифов. Сейчас размер средней пенсии составляет порядка 24% от прежней зарплаты, а международные стандарты предполагают минимум 40%.</w:t>
      </w:r>
    </w:p>
    <w:p w14:paraId="2FD4F68F" w14:textId="77777777" w:rsidR="00E916FE" w:rsidRDefault="00E916FE" w:rsidP="00E916FE">
      <w:r>
        <w:t>Экономист Максим Чирков в беседе с АБН24 сказал: "Ключевой вопрос - не частота индексаций, а процент повышения".</w:t>
      </w:r>
    </w:p>
    <w:p w14:paraId="180398D4" w14:textId="77777777" w:rsidR="00E916FE" w:rsidRDefault="00E916FE" w:rsidP="00E916FE">
      <w:r>
        <w:t>По словам эксперта, ежеквартальные перерасчеты сами по себе не гарантируют, что пенсии будут успевать за инфляцией - все зависит от методики расчета повышающих коэффициентов. "Если они не будут отражать фактический рост цен, то частая индексация останется лишь формальностью", - подчеркнул он.</w:t>
      </w:r>
    </w:p>
    <w:p w14:paraId="1219F01B" w14:textId="536CB07B" w:rsidR="00E916FE" w:rsidRPr="00C35BEA" w:rsidRDefault="00E916FE" w:rsidP="00E916FE">
      <w:hyperlink r:id="rId50" w:history="1">
        <w:r w:rsidRPr="002A3E3E">
          <w:rPr>
            <w:rStyle w:val="a3"/>
          </w:rPr>
          <w:t>https://argumenti.ru/society/2026/02/987748</w:t>
        </w:r>
      </w:hyperlink>
      <w:r>
        <w:t xml:space="preserve"> </w:t>
      </w:r>
    </w:p>
    <w:p w14:paraId="4760442A" w14:textId="77777777" w:rsidR="00EE527A" w:rsidRPr="00C35BEA" w:rsidRDefault="00EE527A" w:rsidP="00EE527A">
      <w:pPr>
        <w:pStyle w:val="2"/>
      </w:pPr>
      <w:bookmarkStart w:id="135" w:name="_Toc222812709"/>
      <w:r w:rsidRPr="00C35BEA">
        <w:lastRenderedPageBreak/>
        <w:t>ФедералПресс, 20.02.2026, Около 7 млн жителей России могут лишиться страховой пенсии: подробности</w:t>
      </w:r>
      <w:bookmarkEnd w:id="135"/>
    </w:p>
    <w:p w14:paraId="5323C82A" w14:textId="77777777" w:rsidR="00EE527A" w:rsidRPr="00C35BEA" w:rsidRDefault="00EE527A" w:rsidP="002D11AB">
      <w:pPr>
        <w:pStyle w:val="3"/>
      </w:pPr>
      <w:bookmarkStart w:id="136" w:name="_Toc222812710"/>
      <w:r w:rsidRPr="00C35BEA">
        <w:t>Около 7 млн граждан в перспективе могут не получить страховую пенсию. Об этом рассказала член комитета Госдумы по труду и социальной политике Светлана Бессараб. Речь идет прежде всего о фрилансерах и самозанятых, которые не формируют трудовой стаж и не накапливают необходимое количество индивидуальных пенсионных коэффициентов.</w:t>
      </w:r>
      <w:bookmarkEnd w:id="136"/>
      <w:r w:rsidRPr="00C35BEA">
        <w:t xml:space="preserve"> </w:t>
      </w:r>
    </w:p>
    <w:p w14:paraId="1EC2C2FC" w14:textId="1E3FB2E3" w:rsidR="00EE527A" w:rsidRPr="00C35BEA" w:rsidRDefault="00237D7F" w:rsidP="00EE527A">
      <w:r>
        <w:t>«</w:t>
      </w:r>
      <w:r w:rsidR="00EE527A" w:rsidRPr="00C35BEA">
        <w:t>Ну, без пенсии они не останутся. Без страховой пенсии - да. Им будут платить социальную... Но тут нужно понимать, что социальная пенсия выполняет обеспечительную роль, то есть предоставляет социальные гарантии не ниже прожиточного минимума пенсионера. Так что молодежи, безусловно, нужно думать о собственном будущем и по возможности его как-либо финансировать: либо через работодателя, либо своими силами</w:t>
      </w:r>
      <w:r>
        <w:t>»</w:t>
      </w:r>
      <w:r w:rsidR="00EE527A" w:rsidRPr="00C35BEA">
        <w:t>, - заявила парламентарий.</w:t>
      </w:r>
    </w:p>
    <w:p w14:paraId="30BEFB37" w14:textId="77777777" w:rsidR="00EE527A" w:rsidRPr="00C35BEA" w:rsidRDefault="00EE527A" w:rsidP="00EE527A">
      <w:r w:rsidRPr="00C35BEA">
        <w:t>Сегодня в стране насчитывается около 15 млн самозанятых. Из них лишь 7,5 млн официально трудоустроены параллельно, а около 500 тысяч добровольно уплачивают страховые взносы. Остальные фактически не формируют право на страховую пенсию.</w:t>
      </w:r>
    </w:p>
    <w:p w14:paraId="29B83344" w14:textId="02C14749" w:rsidR="00EE527A" w:rsidRPr="00C35BEA" w:rsidRDefault="00EE527A" w:rsidP="00EE527A">
      <w:r w:rsidRPr="00C35BEA">
        <w:t xml:space="preserve">При этом без выплат такие граждане не останутся - им будет назначена социальная пенсия. В 2026 году ее индексация запланирована на уровне 6,8 процента. После повышения размер выплаты составит около 16,5 тысячи рублей, передает </w:t>
      </w:r>
      <w:r w:rsidR="00237D7F">
        <w:t>«</w:t>
      </w:r>
      <w:r w:rsidRPr="00C35BEA">
        <w:t>Парламентская газета</w:t>
      </w:r>
      <w:r w:rsidR="00237D7F">
        <w:t>»</w:t>
      </w:r>
      <w:r w:rsidRPr="00C35BEA">
        <w:t>.</w:t>
      </w:r>
    </w:p>
    <w:p w14:paraId="1A9379B8" w14:textId="77777777" w:rsidR="00EE527A" w:rsidRPr="00C35BEA" w:rsidRDefault="00EE527A" w:rsidP="00EE527A">
      <w:r w:rsidRPr="00C35BEA">
        <w:t>Ранее сообщалось, что к началу 2026 года средняя страховая пенсия по старости в России превысила 27 тысяч рублей.</w:t>
      </w:r>
    </w:p>
    <w:p w14:paraId="178D5FCC" w14:textId="3E7226D9" w:rsidR="00EE527A" w:rsidRPr="00C35BEA" w:rsidRDefault="00EE527A" w:rsidP="00EE527A">
      <w:hyperlink r:id="rId51" w:history="1">
        <w:r w:rsidRPr="00C35BEA">
          <w:rPr>
            <w:rStyle w:val="a3"/>
          </w:rPr>
          <w:t>https://fedpress.ru/news/77/society/3425944</w:t>
        </w:r>
      </w:hyperlink>
      <w:r w:rsidRPr="00C35BEA">
        <w:t xml:space="preserve"> </w:t>
      </w:r>
    </w:p>
    <w:p w14:paraId="14053FE4" w14:textId="77777777" w:rsidR="00052F8D" w:rsidRPr="00C35BEA" w:rsidRDefault="00052F8D" w:rsidP="00052F8D">
      <w:pPr>
        <w:pStyle w:val="2"/>
      </w:pPr>
      <w:bookmarkStart w:id="137" w:name="_Toc222812711"/>
      <w:bookmarkEnd w:id="103"/>
      <w:r w:rsidRPr="00C35BEA">
        <w:t>Газета.ру, 20.02.2026, Стало известно, сколько баллов нужно для средней пенсии в 2026 году</w:t>
      </w:r>
      <w:bookmarkEnd w:id="137"/>
    </w:p>
    <w:p w14:paraId="2870D072" w14:textId="6502CF93" w:rsidR="00052F8D" w:rsidRPr="00C35BEA" w:rsidRDefault="00052F8D" w:rsidP="002D11AB">
      <w:pPr>
        <w:pStyle w:val="3"/>
      </w:pPr>
      <w:bookmarkStart w:id="138" w:name="_Toc222812712"/>
      <w:r w:rsidRPr="00C35BEA">
        <w:t xml:space="preserve">Для средней пенсии в 2026 году россиянам нужно накопить около 112 индивидуальных пенсионных коэффициентов (ИПК), сказал </w:t>
      </w:r>
      <w:r w:rsidR="00237D7F">
        <w:t>«</w:t>
      </w:r>
      <w:r w:rsidRPr="00C35BEA">
        <w:t>Газете.Ru</w:t>
      </w:r>
      <w:r w:rsidR="00237D7F">
        <w:t>»</w:t>
      </w:r>
      <w:r w:rsidRPr="00C35BEA">
        <w:t xml:space="preserve"> кандидат экономических наук, доцент Финансового университета при правительстве РФ Игорь Балынин.</w:t>
      </w:r>
      <w:bookmarkEnd w:id="138"/>
    </w:p>
    <w:p w14:paraId="0AF95BE4" w14:textId="7B2C34A5" w:rsidR="00052F8D" w:rsidRPr="00C35BEA" w:rsidRDefault="00237D7F" w:rsidP="00052F8D">
      <w:r>
        <w:t>«</w:t>
      </w:r>
      <w:r w:rsidR="00052F8D" w:rsidRPr="00C35BEA">
        <w:t>Для расчета пенсии нужно сложить два слагаемых. Первое представлено фиксированной выплатой, а второе – произведением числа индивидуальных пенсионных коэффициентов (ИПК) и стоимости одного. Фиксированная выплата и стоимость одного ИПК ежегодно индексируются государством. Например, в 2025 году стоимость одного ИПК была 145,69 рубля, а размер фиксированной выплаты — 8907,70 рубля. В 2026 году стоимость одного ИПК увеличивается до 156,76 рубля, а фиксированной выплаты – до 9584,69 рубля. Ожидается, что средний размер страховой пенсии в 2026 году достигнет 27 116,59 рубля, что будет выше ожидаемого по итогам 2025 года значения на 1987,91 рубля (в 2025 году — 25 128,68 рубля)</w:t>
      </w:r>
      <w:r>
        <w:t>»</w:t>
      </w:r>
      <w:r w:rsidR="00052F8D" w:rsidRPr="00C35BEA">
        <w:t>, — отметил Балынин.</w:t>
      </w:r>
    </w:p>
    <w:p w14:paraId="1B46EF54" w14:textId="77777777" w:rsidR="00052F8D" w:rsidRPr="00C35BEA" w:rsidRDefault="00052F8D" w:rsidP="00052F8D">
      <w:r w:rsidRPr="00C35BEA">
        <w:t xml:space="preserve">Например, при наличии 112 ИПК размер страховой пенсии по старости составит 27 141,81 рубля, подчеркнул экономист. Для получения такого результата при страховом </w:t>
      </w:r>
      <w:r w:rsidRPr="00C35BEA">
        <w:lastRenderedPageBreak/>
        <w:t>стаже в 42 года ежегодно необходимо формировать 2,667 ИПК, в 37 лет — 3,027 ИПК, в 35 лет — 3,2 ИПК, в 33 года — 3,394 ИПК, в 30 лет — 3,733 ИПК, сказал Балынин.</w:t>
      </w:r>
    </w:p>
    <w:p w14:paraId="0B583785" w14:textId="77777777" w:rsidR="00052F8D" w:rsidRPr="00C35BEA" w:rsidRDefault="00052F8D" w:rsidP="00052F8D">
      <w:r w:rsidRPr="00C35BEA">
        <w:t>По его словам, в 2026 году для формирования 2,667 ИПК необходима ежемесячная зарплата в размере 66 208,28 рубля, 3,027 ИПК — 75 145,28 рубля, 3,2 ИПК — 79 440,00 рубля, 3,394 ИПК — 84 256,05 рубля, 3,733 ИПК — 92 671,73 рубля.</w:t>
      </w:r>
    </w:p>
    <w:p w14:paraId="5256A02A" w14:textId="77777777" w:rsidR="00052F8D" w:rsidRPr="00C35BEA" w:rsidRDefault="00052F8D" w:rsidP="00052F8D">
      <w:r w:rsidRPr="00C35BEA">
        <w:t>Балынин отметил, что при наличии 42 лет страхового стажа у мужчин и 37 лет страхового стажа у женщин они имеют право на досрочное назначение страховой пенсии по старости — на два года раньше.</w:t>
      </w:r>
    </w:p>
    <w:p w14:paraId="604B4399" w14:textId="77777777" w:rsidR="00052F8D" w:rsidRPr="00C35BEA" w:rsidRDefault="00052F8D" w:rsidP="00052F8D">
      <w:r w:rsidRPr="00C35BEA">
        <w:t>Экономист напомнил, что крайне важно всегда отказываться от зарплаты в конверте и соглашаться только на официальное трудоустройство: только такой подход является законным, и только такой подход обеспечивает формирование пенсионных прав и страхового стажа.</w:t>
      </w:r>
    </w:p>
    <w:p w14:paraId="426D2457" w14:textId="77777777" w:rsidR="00052F8D" w:rsidRPr="00C35BEA" w:rsidRDefault="00052F8D" w:rsidP="00052F8D">
      <w:r w:rsidRPr="00C35BEA">
        <w:t>Ранее была названа категория россиян, которая может выйти на пенсию на пять лет раньше.</w:t>
      </w:r>
    </w:p>
    <w:p w14:paraId="75E1AE38" w14:textId="1C2CAC19" w:rsidR="00052F8D" w:rsidRDefault="00052F8D" w:rsidP="00052F8D">
      <w:hyperlink r:id="rId52" w:history="1">
        <w:r w:rsidRPr="00C35BEA">
          <w:rPr>
            <w:rStyle w:val="a3"/>
          </w:rPr>
          <w:t>https://www.gazeta.ru/business/news/2026/02/20/27896953.shtml</w:t>
        </w:r>
      </w:hyperlink>
      <w:r w:rsidRPr="00C35BEA">
        <w:t xml:space="preserve"> </w:t>
      </w:r>
    </w:p>
    <w:p w14:paraId="16AA2071" w14:textId="77777777" w:rsidR="00086FF1" w:rsidRDefault="00086FF1" w:rsidP="00086FF1">
      <w:pPr>
        <w:pStyle w:val="2"/>
      </w:pPr>
      <w:bookmarkStart w:id="139" w:name="_Toc222812713"/>
      <w:r>
        <w:t>Финансы Mail, 21.02.2026, Как работает пенсионная система в России</w:t>
      </w:r>
      <w:bookmarkEnd w:id="139"/>
    </w:p>
    <w:p w14:paraId="17AB59FB" w14:textId="77777777" w:rsidR="00086FF1" w:rsidRDefault="00086FF1" w:rsidP="002D11AB">
      <w:pPr>
        <w:pStyle w:val="3"/>
      </w:pPr>
      <w:bookmarkStart w:id="140" w:name="_Toc222812714"/>
      <w:r>
        <w:t>Мы уже познакомились с мировыми пенсионными системами и теперь примерно понимаем, что такое пенсия и кто ее платит. Сегодня аналитики Market Power детальнее расскажут о пенсиях именно в России: из чего они складываются, как рассчитываются выплаты, кто их получает и какие еще есть особенности и нюансы.</w:t>
      </w:r>
      <w:bookmarkEnd w:id="140"/>
    </w:p>
    <w:p w14:paraId="23A7BE3D" w14:textId="77777777" w:rsidR="00086FF1" w:rsidRDefault="00086FF1" w:rsidP="00086FF1">
      <w:r>
        <w:t>Из чего складывается пенсия</w:t>
      </w:r>
    </w:p>
    <w:p w14:paraId="7539EBA5" w14:textId="77777777" w:rsidR="00086FF1" w:rsidRDefault="00086FF1" w:rsidP="00086FF1">
      <w:r>
        <w:t>До 2014 года в России была смешанная пенсионная система: 16% от официального заработка каждого человека шли на выплаты пенсионерам (солидарная или страховая часть), а еще 6% дохода отправлялись на лицевой счет самого работника (накопительная часть) с целью накопления на старость (итого уходило 22%). При этом и сам работник мог в любой момент пополнить этот счет, тем самым откладывая больше средств на свое будущее.</w:t>
      </w:r>
    </w:p>
    <w:p w14:paraId="4A120FB4" w14:textId="77777777" w:rsidR="00086FF1" w:rsidRDefault="00086FF1" w:rsidP="00086FF1">
      <w:r>
        <w:t>В 2014-м был введен мораторий на формирование накопительной пенсии. С того момента и по сегодняшний день все перечисления работников в СФР (Социальный фонд России, который в 2023 году объединил Пенсионный фонд и Фонд социального страхования) идут на выплаты нынешним пенсионерам, при этом они также составляют 22%.</w:t>
      </w:r>
    </w:p>
    <w:p w14:paraId="31F1427C" w14:textId="097C2608" w:rsidR="00086FF1" w:rsidRDefault="00086FF1" w:rsidP="00086FF1">
      <w:r>
        <w:t xml:space="preserve">С 2024 года в России появилась возможность </w:t>
      </w:r>
      <w:r w:rsidR="00237D7F">
        <w:t>«</w:t>
      </w:r>
      <w:r>
        <w:t>разморозить</w:t>
      </w:r>
      <w:r w:rsidR="00237D7F">
        <w:t>»</w:t>
      </w:r>
      <w:r>
        <w:t xml:space="preserve"> свои старые накопления через Программу долгосрочных сбережений (ПДС). Этот инструмент позволяет перевести взносы, накопленные до 2014 года, из системы обязательного страхования в личное управление через негосударственные пенсионные фонды. В 2026 году программа особенно привлекательна благодаря государственному софинансированию (до 36 тыс. рублей в год в течение 10 лет) и существенным налоговым вычетам. Главное преимущество ПДС в том, что эти деньги становятся доступными не только при </w:t>
      </w:r>
      <w:r>
        <w:lastRenderedPageBreak/>
        <w:t>достижении пенсионного возраста (55 лет для женщин и 60 для мужчин), но и через 15 лет участия в программе, что делает их полноценным инвестиционным капиталом.</w:t>
      </w:r>
    </w:p>
    <w:p w14:paraId="0F905D93" w14:textId="77777777" w:rsidR="00086FF1" w:rsidRDefault="00086FF1" w:rsidP="00086FF1">
      <w:r>
        <w:t>Как раз сейчас в России происходит пенсионная реформа: в 2019 году в России начали постепенно повышать возраст выхода на пенсию. Если раньше он составлял 55 лет для женщин и 60 для мужчин, то сейчас идет переход к новым значениям: пенсионный возраст плавно повышается на 5 лет. Активная фаза повышения возраста заканчивается в 2028 году, когда мужчины 1963 года рождения и женщины 1968 года рождения выйдут на пенсию в 65 и 60 лет соответственно.</w:t>
      </w:r>
    </w:p>
    <w:p w14:paraId="306291AB" w14:textId="77777777" w:rsidR="00086FF1" w:rsidRDefault="00086FF1" w:rsidP="00086FF1">
      <w:r>
        <w:t>Так как пенсия у всех разная и рассчитывается для каждого индивидуально, давайте теперь разберем, от чего зависит ее размер. Как вы уже наверняка подметили, главную роль тут играет то, как долго и за какую зарплату работал сам пенсионер и какие отчисления за него платил работодатель.</w:t>
      </w:r>
    </w:p>
    <w:p w14:paraId="507B089D" w14:textId="77777777" w:rsidR="00086FF1" w:rsidRDefault="00086FF1" w:rsidP="00086FF1">
      <w:r>
        <w:t>Выплаты делятся на две части: страховую и фиксированную. Как раз-таки основная часть пенсии и зависит от трудового стажа и отчислений, а фиксированная — это установленная государством обязательная часть пенсии. Например, в 2026 году она составляет 9584 рубля 69 копеек.</w:t>
      </w:r>
    </w:p>
    <w:p w14:paraId="1B06516B" w14:textId="77777777" w:rsidR="00086FF1" w:rsidRDefault="00086FF1" w:rsidP="00086FF1">
      <w:r>
        <w:t>Каждый год работы потенциального пенсионера конвертируется в так называемые пенсионные баллы — индивидуальные пенсионные коэффициенты (ИПК). В 2026 году стоимость одного балла ИПК равняется 156 рублям 76 копейкам. Именно от этих баллов и зависит размер будущих выплат, который вычисляется по следующей формуле:</w:t>
      </w:r>
    </w:p>
    <w:p w14:paraId="5C6E3C4D" w14:textId="77777777" w:rsidR="00086FF1" w:rsidRDefault="00086FF1" w:rsidP="00086FF1">
      <w:r>
        <w:t>Пенсия = Накопленные ИПК × Стоимость одного балла + Фиксированная выплата</w:t>
      </w:r>
    </w:p>
    <w:p w14:paraId="0C0C4C4A" w14:textId="77777777" w:rsidR="00086FF1" w:rsidRDefault="00086FF1" w:rsidP="00086FF1">
      <w:r>
        <w:t>Например, если сумма накопленных ИПК у пенсионера на сегодня равняется 120-ти, то его ежемесячная выплата будет составлять:</w:t>
      </w:r>
    </w:p>
    <w:p w14:paraId="4ED75F17" w14:textId="77777777" w:rsidR="00086FF1" w:rsidRDefault="00086FF1" w:rsidP="00086FF1">
      <w:r>
        <w:t>120 × 156,76 + 9584,69 = 28 395,89</w:t>
      </w:r>
    </w:p>
    <w:p w14:paraId="3767D5A4" w14:textId="77777777" w:rsidR="00086FF1" w:rsidRDefault="00086FF1" w:rsidP="00086FF1">
      <w:r>
        <w:t>Теперь вы знаете, как формируется пенсия. Однако до этого момента речь шла именно о пенсии по старости, тогда как пенсионные выплаты в России могут получать не только люди, достигшие пенсионного возраста. Предлагаем посмотреть, какие еще основания для получения пенсии существуют в России.</w:t>
      </w:r>
    </w:p>
    <w:p w14:paraId="257BB7B7" w14:textId="77777777" w:rsidR="00086FF1" w:rsidRDefault="00086FF1" w:rsidP="00086FF1">
      <w:r>
        <w:t>Основания для получения пенсии</w:t>
      </w:r>
    </w:p>
    <w:p w14:paraId="1643B7BB" w14:textId="77777777" w:rsidR="00086FF1" w:rsidRDefault="00086FF1" w:rsidP="00086FF1">
      <w:r>
        <w:t>Помимо вышеупомянутого достижения пенсионного возраста в России также есть еще три основания для получения пенсии.</w:t>
      </w:r>
    </w:p>
    <w:p w14:paraId="3EEC4904" w14:textId="2FED3EF6" w:rsidR="00086FF1" w:rsidRDefault="00086FF1" w:rsidP="00086FF1">
      <w:r>
        <w:t xml:space="preserve">Инвалидность: люди, получившие инвалидность, имеют право получать пенсию после прохождения медико-социальной экспертизы. При достижении пенсионного возраста такая пенсия автоматически заменяется на пенсию по старости, при этом размер выплат сохраняется или увеличивается </w:t>
      </w:r>
      <w:bookmarkStart w:id="141" w:name="_Hlk222568540"/>
      <w:r>
        <w:t>(но не может стать меньше!)</w:t>
      </w:r>
      <w:bookmarkEnd w:id="141"/>
    </w:p>
    <w:p w14:paraId="09B9EE41" w14:textId="77777777" w:rsidR="00086FF1" w:rsidRDefault="00086FF1" w:rsidP="00086FF1">
      <w:r>
        <w:t>Потеря кормильца: право на пенсию имеют нетрудоспособные члены семьи, состоявшие на иждивении у умершего.</w:t>
      </w:r>
    </w:p>
    <w:p w14:paraId="3CF5F840" w14:textId="77777777" w:rsidR="00086FF1" w:rsidRDefault="00086FF1" w:rsidP="00086FF1">
      <w:r>
        <w:t>Выслуга лет: пенсия назначается пожизненно при наличии необходимого рабочего стажа на сложной или опасной работе, при этом нет необходимости работать до определенного возраста. Для пенсий по выслуге лет есть даже отдельный термин — государственное пенсионное обеспечение. Его могут получать военнослужащие, пожарные, сотрудники Росгвардии и т. д.</w:t>
      </w:r>
    </w:p>
    <w:p w14:paraId="43417169" w14:textId="77777777" w:rsidR="00086FF1" w:rsidRDefault="00086FF1" w:rsidP="00086FF1">
      <w:r>
        <w:lastRenderedPageBreak/>
        <w:t>Какие бывают пенсии</w:t>
      </w:r>
    </w:p>
    <w:p w14:paraId="40A8B1E5" w14:textId="77777777" w:rsidR="00086FF1" w:rsidRDefault="00086FF1" w:rsidP="00086FF1">
      <w:r>
        <w:t>Пенсионная система России также включает несколько видов выплат. Разберемся, как они формируются и чем отличаются.</w:t>
      </w:r>
    </w:p>
    <w:p w14:paraId="22BD757C" w14:textId="77777777" w:rsidR="00086FF1" w:rsidRDefault="00086FF1" w:rsidP="00086FF1">
      <w:r>
        <w:t>Когда говорят о пенсии по старости, чаще всего подразумевают страховую пенсию. Такая пенсия назначается не только по достижению определенного возраста (старости), а еще и по инвалидности или потере кормильца. Она выплачивается тем, кто работал по Трудовому кодексу (соответственно, при потере кормильца она выплачивается его родственникам), набрал трудовой необходимый стаж и получил ИПК в необходимом размере.</w:t>
      </w:r>
    </w:p>
    <w:p w14:paraId="5950E0F9" w14:textId="77777777" w:rsidR="00086FF1" w:rsidRDefault="00086FF1" w:rsidP="00086FF1">
      <w:r>
        <w:t>Если у человека нет права на страховую пенсию по старости, инвалидности или потере кормильца, государство платит ему социальную пенсию. Например, такую пенсию получают дети-инвалиды, сироты и нетрудоспособные люди.</w:t>
      </w:r>
    </w:p>
    <w:p w14:paraId="0ED3A2E0" w14:textId="77777777" w:rsidR="00086FF1" w:rsidRDefault="00086FF1" w:rsidP="00086FF1">
      <w:r>
        <w:t>Государственная пенсия назначается гражданам особых категорий по старости, инвалидности, при потере кормильца и за выслугу лет. Например, на нее имеют право госслужащие и военнослужащие. Такая пенсия может заменять страховую или выплачиваться вместе с ней при определенных условиях.</w:t>
      </w:r>
    </w:p>
    <w:p w14:paraId="681C2CDC" w14:textId="77777777" w:rsidR="00086FF1" w:rsidRDefault="00086FF1" w:rsidP="00086FF1">
      <w:r>
        <w:t>Иностранцы и люди без гражданства, у которых есть вид на жительство, могут получать пенсию для иностранцев и лиц без гражданства. Соответственно, для такого вида населения есть возможность получать социальную, государственную и страховую пенсию на тех же условиях, что и граждане РФ.</w:t>
      </w:r>
    </w:p>
    <w:p w14:paraId="1BF1EAB0" w14:textId="77777777" w:rsidR="00086FF1" w:rsidRDefault="00086FF1" w:rsidP="00086FF1">
      <w:r>
        <w:t>Также существует накопительная пенсия: когда часть пенсионных отчислений идет в личные пенсионные сбережения человека, а не в общую пенсию. И хоть имеющиеся накопления тех, кто родился после 1967 года и работал в 2002⁠-2013 годах, можно будет получить при выходе на пенсию, есть нюанс: с 2014 года на накопительную пенсию действует мораторий — новые взносы направляются на страховую пенсию, ранее сформированные накопления продолжают инвестироваться.</w:t>
      </w:r>
    </w:p>
    <w:p w14:paraId="2AC51198" w14:textId="77777777" w:rsidR="00086FF1" w:rsidRDefault="00086FF1" w:rsidP="00086FF1">
      <w:r>
        <w:t>Понимание принципов работы пенсионной системы необходимо для того, чтобы спланировать свое будущее и выход на заслуженный отдых. Главный вывод для будущего пенсионера — официальный стаж и размер зарплаты являются важными составляющими инвестиций в завтрашний день.</w:t>
      </w:r>
    </w:p>
    <w:p w14:paraId="74750E49" w14:textId="4A6D2BD8" w:rsidR="00086FF1" w:rsidRPr="00C35BEA" w:rsidRDefault="00086FF1" w:rsidP="00086FF1">
      <w:hyperlink r:id="rId53" w:history="1">
        <w:r w:rsidRPr="00E82BA2">
          <w:rPr>
            <w:rStyle w:val="a3"/>
          </w:rPr>
          <w:t>https://finance.mail.ru/article/kak-rabotaet-pensionnaya-sistema-v-rossii-69198652/</w:t>
        </w:r>
      </w:hyperlink>
      <w:r>
        <w:t xml:space="preserve"> </w:t>
      </w:r>
    </w:p>
    <w:p w14:paraId="2ECF450D" w14:textId="77777777" w:rsidR="00917552" w:rsidRPr="00C35BEA" w:rsidRDefault="00917552" w:rsidP="00917552">
      <w:pPr>
        <w:pStyle w:val="2"/>
      </w:pPr>
      <w:bookmarkStart w:id="142" w:name="_Toc222812715"/>
      <w:r w:rsidRPr="00C35BEA">
        <w:t>Выберу.ру, 20.02.2026, Кому положена досрочная пенсия в 2026 году</w:t>
      </w:r>
      <w:bookmarkEnd w:id="142"/>
    </w:p>
    <w:p w14:paraId="6098C9DB" w14:textId="77777777" w:rsidR="00917552" w:rsidRPr="00C35BEA" w:rsidRDefault="00917552" w:rsidP="002D11AB">
      <w:pPr>
        <w:pStyle w:val="3"/>
      </w:pPr>
      <w:bookmarkStart w:id="143" w:name="_Toc222812716"/>
      <w:r w:rsidRPr="00C35BEA">
        <w:t>Пенсионный возраст в России продолжает повышаться. Если исходить из стандартного графика, то в 2026 году на пенсию по старости выйдут женщины 1967 года рождения и мужчины 1962 года рождения. Однако в России есть масса профессий и условий, с которыми люди могут получать пенсии раньше срока. Приводим полный список досрочной пенсии с подробными условиями, включая годы рождения людей, которые могут оформить пенсию в 2026 году.</w:t>
      </w:r>
      <w:bookmarkEnd w:id="143"/>
    </w:p>
    <w:p w14:paraId="6084B0FF" w14:textId="77777777" w:rsidR="00917552" w:rsidRPr="00C35BEA" w:rsidRDefault="00917552" w:rsidP="00917552">
      <w:r w:rsidRPr="00C35BEA">
        <w:t>Досрочный выход на пенсию бывает трёх типов.</w:t>
      </w:r>
    </w:p>
    <w:p w14:paraId="5D8709B1" w14:textId="77777777" w:rsidR="00917552" w:rsidRPr="00C35BEA" w:rsidRDefault="00917552" w:rsidP="00917552">
      <w:r w:rsidRPr="00C35BEA">
        <w:lastRenderedPageBreak/>
        <w:t>Отдельные категории граждан сохранили право выйти на заслуженный отдых, как и раньше. В 50 лет для женщин и 55 лет для мужчин. Например, сотрудники железнодорожного транспорта и метрополитена.</w:t>
      </w:r>
    </w:p>
    <w:p w14:paraId="208BAA16" w14:textId="77777777" w:rsidR="00917552" w:rsidRPr="00C35BEA" w:rsidRDefault="00917552" w:rsidP="00917552">
      <w:r w:rsidRPr="00C35BEA">
        <w:t>Есть также профессии, которые дают право на пенсию вне зависимости от возраста, но при определённом стаже. И мы сейчас не только про военных и силовиков. Например, лётчики и парашютисты.</w:t>
      </w:r>
    </w:p>
    <w:p w14:paraId="2908DF37" w14:textId="77777777" w:rsidR="00917552" w:rsidRPr="00C35BEA" w:rsidRDefault="00917552" w:rsidP="00917552">
      <w:r w:rsidRPr="00C35BEA">
        <w:t>Также есть досрочная пенсия, которая назначается за несколько лет до наступления текущего пенсионного возраста. Например, если человек перед выходом на пенсию потерял работу, то он может выйти на заслуженный отдых на два года пораньше.</w:t>
      </w:r>
    </w:p>
    <w:p w14:paraId="546816EC" w14:textId="285C9C2F" w:rsidR="00917552" w:rsidRPr="00C35BEA" w:rsidRDefault="00917552" w:rsidP="00917552">
      <w:r w:rsidRPr="00C35BEA">
        <w:t xml:space="preserve">В законе </w:t>
      </w:r>
      <w:r w:rsidR="00237D7F">
        <w:t>«</w:t>
      </w:r>
      <w:r w:rsidRPr="00C35BEA">
        <w:t>О страховых пенсиях</w:t>
      </w:r>
      <w:r w:rsidR="00237D7F">
        <w:t>»</w:t>
      </w:r>
      <w:r w:rsidRPr="00C35BEA">
        <w:t xml:space="preserve"> (статья 30) есть несколько категорий граждан, для которых установлен </w:t>
      </w:r>
      <w:r w:rsidR="00237D7F">
        <w:t>«</w:t>
      </w:r>
      <w:r w:rsidRPr="00C35BEA">
        <w:t>свой</w:t>
      </w:r>
      <w:r w:rsidR="00237D7F">
        <w:t>»</w:t>
      </w:r>
      <w:r w:rsidRPr="00C35BEA">
        <w:t xml:space="preserve"> пенсионный возраст. Чаще всего это либо 45 лет для женщин и 50 лет для мужчин, либо 50 лет для женщин и 55 лет для мужчин. Как уточнил Социальный фонд, для этих людей законодательство не изменилось.</w:t>
      </w:r>
    </w:p>
    <w:p w14:paraId="384442B0" w14:textId="77777777" w:rsidR="00917552" w:rsidRPr="00C35BEA" w:rsidRDefault="00917552" w:rsidP="00917552">
      <w:r w:rsidRPr="00C35BEA">
        <w:t>Кто выходит на пенсию в 45 и 50 лет</w:t>
      </w:r>
    </w:p>
    <w:p w14:paraId="2DBF2372" w14:textId="77777777" w:rsidR="00917552" w:rsidRPr="00C35BEA" w:rsidRDefault="00917552" w:rsidP="00917552">
      <w:r w:rsidRPr="00C35BEA">
        <w:t xml:space="preserve">Женщины выходят на заслуженный отдых в 45 лет, а мужчины - в 50 лет, при работе с вредными условиями труда, в горячих цехах и под землёй:  </w:t>
      </w:r>
    </w:p>
    <w:p w14:paraId="18BF8729" w14:textId="77777777" w:rsidR="00917552" w:rsidRPr="00C35BEA" w:rsidRDefault="00917552" w:rsidP="00917552">
      <w:r w:rsidRPr="00C35BEA">
        <w:t>•</w:t>
      </w:r>
      <w:r w:rsidRPr="00C35BEA">
        <w:tab/>
        <w:t xml:space="preserve">шахтёры; </w:t>
      </w:r>
    </w:p>
    <w:p w14:paraId="06B0F2F6" w14:textId="77777777" w:rsidR="00917552" w:rsidRPr="00C35BEA" w:rsidRDefault="00917552" w:rsidP="00917552">
      <w:r w:rsidRPr="00C35BEA">
        <w:t>•</w:t>
      </w:r>
      <w:r w:rsidRPr="00C35BEA">
        <w:tab/>
        <w:t xml:space="preserve">сотрудники химических производств, в том числе синтетического волокна; </w:t>
      </w:r>
    </w:p>
    <w:p w14:paraId="4D656A49" w14:textId="77777777" w:rsidR="00917552" w:rsidRPr="00C35BEA" w:rsidRDefault="00917552" w:rsidP="00917552">
      <w:r w:rsidRPr="00C35BEA">
        <w:t>•</w:t>
      </w:r>
      <w:r w:rsidRPr="00C35BEA">
        <w:tab/>
        <w:t xml:space="preserve">литейщики и плавильщики металлургических заводов. </w:t>
      </w:r>
    </w:p>
    <w:p w14:paraId="46AB3EB9" w14:textId="4EF57942" w:rsidR="00917552" w:rsidRPr="00C35BEA" w:rsidRDefault="00917552" w:rsidP="00917552">
      <w:r w:rsidRPr="00C35BEA">
        <w:t xml:space="preserve">При этом </w:t>
      </w:r>
      <w:r w:rsidR="00237D7F">
        <w:t>«</w:t>
      </w:r>
      <w:r w:rsidRPr="00C35BEA">
        <w:t>вредный</w:t>
      </w:r>
      <w:r w:rsidR="00237D7F">
        <w:t>»</w:t>
      </w:r>
      <w:r w:rsidRPr="00C35BEA">
        <w:t xml:space="preserve"> стаж должен составлять не меньше 7,5 лет для женщин и 10 лет для мужчин. Общий стаж работы не должен быть меньше 15 и 20 лет соответственно.</w:t>
      </w:r>
    </w:p>
    <w:p w14:paraId="32920EA2" w14:textId="4528F24A" w:rsidR="00917552" w:rsidRPr="00C35BEA" w:rsidRDefault="00917552" w:rsidP="00917552">
      <w:r w:rsidRPr="00C35BEA">
        <w:t xml:space="preserve">С </w:t>
      </w:r>
      <w:r w:rsidR="00237D7F">
        <w:t>«</w:t>
      </w:r>
      <w:r w:rsidRPr="00C35BEA">
        <w:t>вредным</w:t>
      </w:r>
      <w:r w:rsidR="00237D7F">
        <w:t>»</w:t>
      </w:r>
      <w:r w:rsidRPr="00C35BEA">
        <w:t xml:space="preserve"> стажем в 2026 году смогут выйти на пенсию женщины 1981 года рождения и мужчины 1976 года рождения.</w:t>
      </w:r>
    </w:p>
    <w:p w14:paraId="28482502" w14:textId="77777777" w:rsidR="00917552" w:rsidRPr="00C35BEA" w:rsidRDefault="00917552" w:rsidP="00917552">
      <w:r w:rsidRPr="00C35BEA">
        <w:t xml:space="preserve">Также в 45 и 50 лет выходят на пенсию:  </w:t>
      </w:r>
    </w:p>
    <w:p w14:paraId="72C0947E" w14:textId="77777777" w:rsidR="00917552" w:rsidRPr="00C35BEA" w:rsidRDefault="00917552" w:rsidP="00917552">
      <w:r w:rsidRPr="00C35BEA">
        <w:t>•</w:t>
      </w:r>
      <w:r w:rsidRPr="00C35BEA">
        <w:tab/>
        <w:t xml:space="preserve">оленеводы, проживающие на Крайнем Севере и приравненных к нему территориях: льготный стаж для женщины 20 лет, для мужчины - 25 лет; </w:t>
      </w:r>
    </w:p>
    <w:p w14:paraId="610D8CA6" w14:textId="77777777" w:rsidR="00917552" w:rsidRPr="00C35BEA" w:rsidRDefault="00917552" w:rsidP="00917552">
      <w:r w:rsidRPr="00C35BEA">
        <w:t>•</w:t>
      </w:r>
      <w:r w:rsidRPr="00C35BEA">
        <w:tab/>
        <w:t xml:space="preserve">участники ликвидации последствий Чернобыльской аварии 1986 1987 годов: пять лет стажа и 30 пенсионных баллов; </w:t>
      </w:r>
    </w:p>
    <w:p w14:paraId="5FD9A547" w14:textId="77777777" w:rsidR="00917552" w:rsidRPr="00C35BEA" w:rsidRDefault="00917552" w:rsidP="00917552">
      <w:r w:rsidRPr="00C35BEA">
        <w:t>•</w:t>
      </w:r>
      <w:r w:rsidRPr="00C35BEA">
        <w:tab/>
        <w:t xml:space="preserve">граждане, эвакуированные из зоны Чернобыльской АЭС: пять лет стажа и 30 пенсионных баллов. </w:t>
      </w:r>
    </w:p>
    <w:p w14:paraId="3BA680FD" w14:textId="77777777" w:rsidR="00917552" w:rsidRPr="00C35BEA" w:rsidRDefault="00917552" w:rsidP="00917552">
      <w:r w:rsidRPr="00C35BEA">
        <w:t>Кто выходит на пенсию в 50 и 55 лет</w:t>
      </w:r>
    </w:p>
    <w:p w14:paraId="7DAF4ED6" w14:textId="77777777" w:rsidR="00917552" w:rsidRPr="00C35BEA" w:rsidRDefault="00917552" w:rsidP="00917552">
      <w:r w:rsidRPr="00C35BEA">
        <w:t xml:space="preserve">Здесь список гораздо больше:  </w:t>
      </w:r>
    </w:p>
    <w:p w14:paraId="49705B48" w14:textId="77777777" w:rsidR="00917552" w:rsidRPr="00C35BEA" w:rsidRDefault="00917552" w:rsidP="00917552">
      <w:r w:rsidRPr="00C35BEA">
        <w:t>•</w:t>
      </w:r>
      <w:r w:rsidRPr="00C35BEA">
        <w:tab/>
        <w:t xml:space="preserve">тяжёлые условия труда (взрывники и горнорабочие в карьерах, электрогазосварщики, машинисты-кочегары котельных на угле, аккумуляторщики): льготный стаж - не меньше 10 лет для женщин и 12,5 лет для мужчин, а общий стаж работы - 20 и 25 лет соответственно; </w:t>
      </w:r>
    </w:p>
    <w:p w14:paraId="766AB697" w14:textId="77777777" w:rsidR="00917552" w:rsidRPr="00C35BEA" w:rsidRDefault="00917552" w:rsidP="00917552">
      <w:r w:rsidRPr="00C35BEA">
        <w:t>•</w:t>
      </w:r>
      <w:r w:rsidRPr="00C35BEA">
        <w:tab/>
        <w:t xml:space="preserve">женщины - трактористы и машинисты строительных, дорожных и погрузочно-разгрузочных машин: льготный стаж - не меньше 15 лет, общий стаж работы - 20 лет; </w:t>
      </w:r>
    </w:p>
    <w:p w14:paraId="76EBAC19" w14:textId="77777777" w:rsidR="00917552" w:rsidRPr="00C35BEA" w:rsidRDefault="00917552" w:rsidP="00917552">
      <w:r w:rsidRPr="00C35BEA">
        <w:t>•</w:t>
      </w:r>
      <w:r w:rsidRPr="00C35BEA">
        <w:tab/>
        <w:t xml:space="preserve">женщины - ткачи и прядильщики: льготный стаж - не меньше 20 лет; </w:t>
      </w:r>
    </w:p>
    <w:p w14:paraId="4A3634FD" w14:textId="77777777" w:rsidR="00917552" w:rsidRPr="00C35BEA" w:rsidRDefault="00917552" w:rsidP="00917552">
      <w:r w:rsidRPr="00C35BEA">
        <w:lastRenderedPageBreak/>
        <w:t>•</w:t>
      </w:r>
      <w:r w:rsidRPr="00C35BEA">
        <w:tab/>
        <w:t xml:space="preserve">сотрудники железнодорожного транспорта и метрополитена; </w:t>
      </w:r>
    </w:p>
    <w:p w14:paraId="1C9BBC22" w14:textId="77777777" w:rsidR="00917552" w:rsidRPr="00C35BEA" w:rsidRDefault="00917552" w:rsidP="00917552">
      <w:r w:rsidRPr="00C35BEA">
        <w:t>•</w:t>
      </w:r>
      <w:r w:rsidRPr="00C35BEA">
        <w:tab/>
        <w:t xml:space="preserve">водители грузовых автомобилей на шахтах и в карьерах: льготный стаж для женщин - 10 лет, для мужчин - 12,5 лет, общий стаж работы - 20 и 25 лет соответственно; </w:t>
      </w:r>
    </w:p>
    <w:p w14:paraId="1D8D1F3F" w14:textId="77777777" w:rsidR="00917552" w:rsidRPr="00C35BEA" w:rsidRDefault="00917552" w:rsidP="00917552">
      <w:r w:rsidRPr="00C35BEA">
        <w:t>•</w:t>
      </w:r>
      <w:r w:rsidRPr="00C35BEA">
        <w:tab/>
        <w:t xml:space="preserve">сотрудники полевых экспедиций, партий, отрядов: льготный стаж для женщин - 10 лет, для мужчин - 12,5 лет, общий стаж работы - 20 и 25 лет соответственно; </w:t>
      </w:r>
    </w:p>
    <w:p w14:paraId="49F484E2" w14:textId="77777777" w:rsidR="00917552" w:rsidRPr="00C35BEA" w:rsidRDefault="00917552" w:rsidP="00917552">
      <w:r w:rsidRPr="00C35BEA">
        <w:t>•</w:t>
      </w:r>
      <w:r w:rsidRPr="00C35BEA">
        <w:tab/>
        <w:t xml:space="preserve">вальщики леса, лесорубы, обрубщики сучьев: льготный стаж для женщин - 10 лет, для мужчин - 12,5 лет, общий стаж работы - 20 и 25 лет соответственно; </w:t>
      </w:r>
    </w:p>
    <w:p w14:paraId="449AB981" w14:textId="77777777" w:rsidR="00917552" w:rsidRPr="00C35BEA" w:rsidRDefault="00917552" w:rsidP="00917552">
      <w:r w:rsidRPr="00C35BEA">
        <w:t>•</w:t>
      </w:r>
      <w:r w:rsidRPr="00C35BEA">
        <w:tab/>
        <w:t xml:space="preserve">докеры-механизаторы на погрузочно-разгрузочных работах в портах: льготный стаж для женщин - 15 лет, для мужчин - 20 лет, общий стаж работы - 20 и 25 лет соответственно; </w:t>
      </w:r>
    </w:p>
    <w:p w14:paraId="7ECB56D0" w14:textId="77777777" w:rsidR="00917552" w:rsidRPr="00C35BEA" w:rsidRDefault="00917552" w:rsidP="00917552">
      <w:r w:rsidRPr="00C35BEA">
        <w:t>•</w:t>
      </w:r>
      <w:r w:rsidRPr="00C35BEA">
        <w:tab/>
        <w:t xml:space="preserve">моряки (весь состав морских и речных судов): льготный стаж для женщин - 10 лет, для мужчин - 12,5 лет, общий стаж работы - 20 и 25 лет соответственно; </w:t>
      </w:r>
    </w:p>
    <w:p w14:paraId="59CE584E" w14:textId="77777777" w:rsidR="00917552" w:rsidRPr="00C35BEA" w:rsidRDefault="00917552" w:rsidP="00917552">
      <w:r w:rsidRPr="00C35BEA">
        <w:t>•</w:t>
      </w:r>
      <w:r w:rsidRPr="00C35BEA">
        <w:tab/>
        <w:t xml:space="preserve">водители автобусов, троллейбусов, трамваев на городских маршрутах: льготный стаж для женщин - 15 лет, для мужчин - 20 лет, общий стаж работы - 20 и 25 лет соответственно; </w:t>
      </w:r>
    </w:p>
    <w:p w14:paraId="5C1E9428" w14:textId="77777777" w:rsidR="00917552" w:rsidRPr="00C35BEA" w:rsidRDefault="00917552" w:rsidP="00917552">
      <w:r w:rsidRPr="00C35BEA">
        <w:t>•</w:t>
      </w:r>
      <w:r w:rsidRPr="00C35BEA">
        <w:tab/>
        <w:t xml:space="preserve">авиадиспетчеры: льготный стаж для женщин - 10 лет, для мужчин - 12,5 лет, общий стаж работы - 20 и 25 лет соответственно; </w:t>
      </w:r>
    </w:p>
    <w:p w14:paraId="1C26AAFC" w14:textId="77777777" w:rsidR="00917552" w:rsidRPr="00C35BEA" w:rsidRDefault="00917552" w:rsidP="00917552">
      <w:r w:rsidRPr="00C35BEA">
        <w:t>•</w:t>
      </w:r>
      <w:r w:rsidRPr="00C35BEA">
        <w:tab/>
        <w:t xml:space="preserve">авиационные техники и механики: льготный стаж для женщин - 15 лет, для мужчин - 20 лет, общий стаж работы - 20 и 25 лет соответственно; </w:t>
      </w:r>
    </w:p>
    <w:p w14:paraId="127A40F8" w14:textId="77777777" w:rsidR="00917552" w:rsidRPr="00C35BEA" w:rsidRDefault="00917552" w:rsidP="00917552">
      <w:r w:rsidRPr="00C35BEA">
        <w:t>•</w:t>
      </w:r>
      <w:r w:rsidRPr="00C35BEA">
        <w:tab/>
        <w:t xml:space="preserve">работники в исправительных колониях (учителя, медсёстры, врачи, механики, мастера): льготный стаж для женщин - 10 лет, для мужчин - 15 лет, общий стаж работы - 20 и 25 лет соответственно; </w:t>
      </w:r>
    </w:p>
    <w:p w14:paraId="771B1F24" w14:textId="77777777" w:rsidR="00917552" w:rsidRPr="00C35BEA" w:rsidRDefault="00917552" w:rsidP="00917552">
      <w:r w:rsidRPr="00C35BEA">
        <w:t>•</w:t>
      </w:r>
      <w:r w:rsidRPr="00C35BEA">
        <w:tab/>
        <w:t xml:space="preserve">женщины, родившие пятерых и более детей: стаж работы - 15 лет, ещё одно обязательное условие - воспитание детей до 8 лет; </w:t>
      </w:r>
    </w:p>
    <w:p w14:paraId="668698FE" w14:textId="77777777" w:rsidR="00917552" w:rsidRPr="00C35BEA" w:rsidRDefault="00917552" w:rsidP="00917552">
      <w:r w:rsidRPr="00C35BEA">
        <w:t>•</w:t>
      </w:r>
      <w:r w:rsidRPr="00C35BEA">
        <w:tab/>
        <w:t xml:space="preserve">один из родителей (опекунов) ребёнка-инвалида: стаж работы для женщин - 15 лет, для мужчин - 20 лет, ещё одно обязательное условие - воспитание ребёнка до 8 лет; </w:t>
      </w:r>
    </w:p>
    <w:p w14:paraId="54A83E49" w14:textId="34D5AE86" w:rsidR="00917552" w:rsidRPr="00C35BEA" w:rsidRDefault="00917552" w:rsidP="00917552">
      <w:r w:rsidRPr="00C35BEA">
        <w:t>•</w:t>
      </w:r>
      <w:r w:rsidRPr="00C35BEA">
        <w:tab/>
        <w:t xml:space="preserve">женщины, родившие двух и более детей, если есть </w:t>
      </w:r>
      <w:r w:rsidR="00237D7F">
        <w:t>«</w:t>
      </w:r>
      <w:r w:rsidRPr="00C35BEA">
        <w:t>северный</w:t>
      </w:r>
      <w:r w:rsidR="00237D7F">
        <w:t>»</w:t>
      </w:r>
      <w:r w:rsidRPr="00C35BEA">
        <w:t xml:space="preserve"> стаж: стаж работы на Крайнем Севере - 12 лет, на приравненных к нему территориях - 17 лет; </w:t>
      </w:r>
    </w:p>
    <w:p w14:paraId="556A5394" w14:textId="77777777" w:rsidR="00917552" w:rsidRPr="00C35BEA" w:rsidRDefault="00917552" w:rsidP="00917552">
      <w:r w:rsidRPr="00C35BEA">
        <w:t>•</w:t>
      </w:r>
      <w:r w:rsidRPr="00C35BEA">
        <w:tab/>
        <w:t xml:space="preserve">участники ликвидации последствий Чернобыльской аварии 1988 1990 годов: 14 лет страхового стажа и 25,8 пенсионных баллов. </w:t>
      </w:r>
    </w:p>
    <w:p w14:paraId="6B154588" w14:textId="77777777" w:rsidR="00917552" w:rsidRPr="00C35BEA" w:rsidRDefault="00917552" w:rsidP="00917552">
      <w:r w:rsidRPr="00C35BEA">
        <w:t>Соответственно, в 2025 году на пенсию смогут выйти женщины 1976 года рождения и мужчины 1971 года рождения.</w:t>
      </w:r>
    </w:p>
    <w:p w14:paraId="2A195A69" w14:textId="77777777" w:rsidR="00917552" w:rsidRPr="00C35BEA" w:rsidRDefault="00917552" w:rsidP="00917552">
      <w:r w:rsidRPr="00C35BEA">
        <w:t>Кто выходит на пенсию независимо от возраста</w:t>
      </w:r>
    </w:p>
    <w:p w14:paraId="29AE261E" w14:textId="77777777" w:rsidR="00917552" w:rsidRPr="00C35BEA" w:rsidRDefault="00917552" w:rsidP="00917552">
      <w:r w:rsidRPr="00C35BEA">
        <w:t xml:space="preserve">В пенсионном законодательстве есть особенные льготы. Выход на пенсию в любом возрасте, но при условии, что имеется нужное количество стажа в определённой сфере экономики. Это не только военные и сотрудники правоохранительных органов, но и работники других отраслей:  </w:t>
      </w:r>
    </w:p>
    <w:p w14:paraId="18F91AAD" w14:textId="77777777" w:rsidR="00917552" w:rsidRPr="00C35BEA" w:rsidRDefault="00917552" w:rsidP="00917552">
      <w:r w:rsidRPr="00C35BEA">
        <w:t>•</w:t>
      </w:r>
      <w:r w:rsidRPr="00C35BEA">
        <w:tab/>
        <w:t xml:space="preserve">проходчики, горнорабочие забоев, забойщики на отбойных молотках, крепильщики в шахтах - льготный стаж от 20 до 25 лет в зависимости от профессии; </w:t>
      </w:r>
    </w:p>
    <w:p w14:paraId="27812728" w14:textId="77777777" w:rsidR="00917552" w:rsidRPr="00C35BEA" w:rsidRDefault="00917552" w:rsidP="00917552">
      <w:r w:rsidRPr="00C35BEA">
        <w:lastRenderedPageBreak/>
        <w:t>•</w:t>
      </w:r>
      <w:r w:rsidRPr="00C35BEA">
        <w:tab/>
        <w:t xml:space="preserve">газовозов, нефтеналивных судов, подводных аппаратов, рыболовных судов: льготный стаж 20 лет для женщин и 25 лет для мужчин; </w:t>
      </w:r>
    </w:p>
    <w:p w14:paraId="20C7E7E0" w14:textId="77777777" w:rsidR="00917552" w:rsidRPr="00C35BEA" w:rsidRDefault="00917552" w:rsidP="00917552">
      <w:r w:rsidRPr="00C35BEA">
        <w:t>•</w:t>
      </w:r>
      <w:r w:rsidRPr="00C35BEA">
        <w:tab/>
        <w:t xml:space="preserve">лётчики гражданских самолётов и парашютисты: льготный стаж 20 лет для женщин и 25 лет для мужчин, либо 15 и 20 лет соответственно, если человек больше не может летать по состоянию здоровья; </w:t>
      </w:r>
    </w:p>
    <w:p w14:paraId="301734A6" w14:textId="77777777" w:rsidR="00917552" w:rsidRPr="00C35BEA" w:rsidRDefault="00917552" w:rsidP="00917552">
      <w:r w:rsidRPr="00C35BEA">
        <w:t>•</w:t>
      </w:r>
      <w:r w:rsidRPr="00C35BEA">
        <w:tab/>
        <w:t xml:space="preserve">спасатели, начальники поисково-спасательных подразделений, участвовавшие в ликвидации чрезвычайных ситуаций: льготный стаж - 15 лет. </w:t>
      </w:r>
    </w:p>
    <w:p w14:paraId="054B8798" w14:textId="77777777" w:rsidR="00917552" w:rsidRPr="00C35BEA" w:rsidRDefault="00917552" w:rsidP="00917552">
      <w:r w:rsidRPr="00C35BEA">
        <w:t>Здесь же стоит отметить учителей и медицинских работников, которые выходят на заслуженный отдых после 25 30 лет работы вне зависимости от возраста. Но досрочная пенсия назначается с отсрочкой на пять лет.</w:t>
      </w:r>
    </w:p>
    <w:p w14:paraId="3D9D8A0A" w14:textId="77777777" w:rsidR="00917552" w:rsidRPr="00C35BEA" w:rsidRDefault="00917552" w:rsidP="00917552">
      <w:r w:rsidRPr="00C35BEA">
        <w:t>Кто ещё выходит на пенсию в 2026 году</w:t>
      </w:r>
    </w:p>
    <w:p w14:paraId="5FC587D5" w14:textId="77777777" w:rsidR="00917552" w:rsidRPr="00C35BEA" w:rsidRDefault="00917552" w:rsidP="00917552">
      <w:r w:rsidRPr="00C35BEA">
        <w:t xml:space="preserve">Помимо всего есть категории граждан, которые выходят на пенсию за несколько лет до наступления пенсионного возраста. К ним относятся люди:  </w:t>
      </w:r>
    </w:p>
    <w:p w14:paraId="37F8ED4A" w14:textId="77777777" w:rsidR="00917552" w:rsidRPr="00C35BEA" w:rsidRDefault="00917552" w:rsidP="00917552">
      <w:r w:rsidRPr="00C35BEA">
        <w:t>•</w:t>
      </w:r>
      <w:r w:rsidRPr="00C35BEA">
        <w:tab/>
        <w:t xml:space="preserve">с большим стажем (42 года для мужчин и 37 лет для женщин) - на два года пораньше; </w:t>
      </w:r>
    </w:p>
    <w:p w14:paraId="63B413D6" w14:textId="77777777" w:rsidR="00917552" w:rsidRPr="00C35BEA" w:rsidRDefault="00917552" w:rsidP="00917552">
      <w:r w:rsidRPr="00C35BEA">
        <w:t>В 2026 году смогут выйти на пенсию женщины 1968 года рождения и мужчины 1963 года рождения.</w:t>
      </w:r>
    </w:p>
    <w:p w14:paraId="0E69DE6C" w14:textId="77777777" w:rsidR="00917552" w:rsidRPr="00C35BEA" w:rsidRDefault="00917552" w:rsidP="00917552">
      <w:r w:rsidRPr="00C35BEA">
        <w:t>В связи с изменениями в пенсионном законодательстве теперь досрочно выходят на пенсию не только женщины с пятью детьми. Так, женщина, родившая и воспитавшая четверых детей, выходит на заслуженный отдых в 56 лет, троих детей - в 57 лет.</w:t>
      </w:r>
    </w:p>
    <w:p w14:paraId="0E869B5F" w14:textId="77777777" w:rsidR="00917552" w:rsidRPr="00C35BEA" w:rsidRDefault="00917552" w:rsidP="00917552">
      <w:r w:rsidRPr="00C35BEA">
        <w:t>Значит, в 2026 году на пенсию могут выйти мамы четверых детей 1970 года рождения и мамы троих детей 1969 года рождения.</w:t>
      </w:r>
    </w:p>
    <w:p w14:paraId="5D033F96" w14:textId="13E47F70" w:rsidR="00917552" w:rsidRPr="00C35BEA" w:rsidRDefault="00237D7F" w:rsidP="00917552">
      <w:r>
        <w:t>«</w:t>
      </w:r>
      <w:r w:rsidR="00917552" w:rsidRPr="00C35BEA">
        <w:t>Северный</w:t>
      </w:r>
      <w:r>
        <w:t>»</w:t>
      </w:r>
      <w:r w:rsidR="00917552" w:rsidRPr="00C35BEA">
        <w:t xml:space="preserve"> стаж (15 лет на Крайнем Севере или 20 лет на приравненных к нему территориях) дают право выйти на пенсию на пять лет раньше.</w:t>
      </w:r>
    </w:p>
    <w:p w14:paraId="60AB408C" w14:textId="1BDC0D78" w:rsidR="00917552" w:rsidRPr="00C35BEA" w:rsidRDefault="00917552" w:rsidP="00917552">
      <w:r w:rsidRPr="00C35BEA">
        <w:t xml:space="preserve">Поэтому в 2026 году на пенсию по </w:t>
      </w:r>
      <w:r w:rsidR="00237D7F">
        <w:t>«</w:t>
      </w:r>
      <w:r w:rsidRPr="00C35BEA">
        <w:t>северному</w:t>
      </w:r>
      <w:r w:rsidR="00237D7F">
        <w:t>»</w:t>
      </w:r>
      <w:r w:rsidRPr="00C35BEA">
        <w:t xml:space="preserve"> стажу могут выйти женщины 1971 года рождения и мужчины 1966 года рождения.</w:t>
      </w:r>
    </w:p>
    <w:p w14:paraId="2BAC1FBF" w14:textId="77686B9B" w:rsidR="00917552" w:rsidRPr="00C35BEA" w:rsidRDefault="00917552" w:rsidP="00917552">
      <w:hyperlink r:id="rId54" w:history="1">
        <w:r w:rsidRPr="00C35BEA">
          <w:rPr>
            <w:rStyle w:val="a3"/>
          </w:rPr>
          <w:t>https://www.vbr.ru/sovety/help/pensii/dosrocnaya-pensiya-2023-polnii-spisok/</w:t>
        </w:r>
      </w:hyperlink>
      <w:r w:rsidRPr="00C35BEA">
        <w:t xml:space="preserve"> </w:t>
      </w:r>
    </w:p>
    <w:p w14:paraId="0FD689E1" w14:textId="43D9F00A" w:rsidR="00825A74" w:rsidRPr="00C35BEA" w:rsidRDefault="00825A74" w:rsidP="00825A74">
      <w:pPr>
        <w:pStyle w:val="2"/>
      </w:pPr>
      <w:bookmarkStart w:id="144" w:name="_Toc222812717"/>
      <w:r w:rsidRPr="00C35BEA">
        <w:t>PRIMPRESS, 20.02.2026, Что положено пенсионерам, у которых есть стаж с 1991 по 1999 год</w:t>
      </w:r>
      <w:bookmarkEnd w:id="144"/>
    </w:p>
    <w:p w14:paraId="347446FE" w14:textId="68B1BBB1" w:rsidR="00825A74" w:rsidRPr="00C35BEA" w:rsidRDefault="00825A74" w:rsidP="002D11AB">
      <w:pPr>
        <w:pStyle w:val="3"/>
      </w:pPr>
      <w:bookmarkStart w:id="145" w:name="_Toc222812718"/>
      <w:r w:rsidRPr="00C35BEA">
        <w:t xml:space="preserve">Период 1991–1999 годов для нынешних пенсионеров — один из самых </w:t>
      </w:r>
      <w:r w:rsidR="00237D7F">
        <w:t>«</w:t>
      </w:r>
      <w:r w:rsidRPr="00C35BEA">
        <w:t>чувствительных</w:t>
      </w:r>
      <w:r w:rsidR="00237D7F">
        <w:t>»</w:t>
      </w:r>
      <w:r w:rsidRPr="00C35BEA">
        <w:t>: экономика резко менялась, документы часто оформлялись с ошибками, но именно эти годы сейчас влияют и на размер пенсии, и на возможность её перерасчёта. Разобраться, как учитывается этот стаж и что он может дать, важно каждому, кто тогда официально работал.</w:t>
      </w:r>
      <w:bookmarkEnd w:id="145"/>
    </w:p>
    <w:p w14:paraId="6BD45856" w14:textId="77777777" w:rsidR="00825A74" w:rsidRPr="00C35BEA" w:rsidRDefault="00825A74" w:rsidP="00825A74">
      <w:r w:rsidRPr="00C35BEA">
        <w:t>Как учитывается стаж 1991–1999 годов</w:t>
      </w:r>
    </w:p>
    <w:p w14:paraId="4C4DC1D2" w14:textId="23D7A9D0" w:rsidR="00825A74" w:rsidRPr="00C35BEA" w:rsidRDefault="00825A74" w:rsidP="00825A74">
      <w:r w:rsidRPr="00C35BEA">
        <w:t xml:space="preserve">Вся официальная работа до 2002 года, включая 1991–1999‑й, входит в страховой стаж и учитывается при назначении пенсии. Для уже вышедших на пенсию этот период попал </w:t>
      </w:r>
      <w:r w:rsidRPr="00C35BEA">
        <w:lastRenderedPageBreak/>
        <w:t xml:space="preserve">в </w:t>
      </w:r>
      <w:r w:rsidR="00237D7F">
        <w:t>«</w:t>
      </w:r>
      <w:r w:rsidRPr="00C35BEA">
        <w:t>расчётный</w:t>
      </w:r>
      <w:r w:rsidR="00237D7F">
        <w:t>»</w:t>
      </w:r>
      <w:r w:rsidRPr="00C35BEA">
        <w:t xml:space="preserve"> отрезок, по которому Пенсионный фонд определял заработок и стаж при переходе на новую пенсионную систему.</w:t>
      </w:r>
    </w:p>
    <w:p w14:paraId="5E116264" w14:textId="0D7A5637" w:rsidR="00825A74" w:rsidRPr="00C35BEA" w:rsidRDefault="00825A74" w:rsidP="00825A74">
      <w:r w:rsidRPr="00C35BEA">
        <w:t xml:space="preserve">Если в эти годы зарплата была выше средней и есть подтверждающие документы (трудовая книжка, архивные и работодательские справки), стаж 1991–1999 годов мог заметно повысить расчётный заработок и, соответственно, размер пенсии. Наличие официальных, пусть и скромных записей даёт больше шансов на </w:t>
      </w:r>
      <w:r w:rsidR="00237D7F">
        <w:t>«</w:t>
      </w:r>
      <w:r w:rsidRPr="00C35BEA">
        <w:t>полный</w:t>
      </w:r>
      <w:r w:rsidR="00237D7F">
        <w:t>»</w:t>
      </w:r>
      <w:r w:rsidRPr="00C35BEA">
        <w:t xml:space="preserve"> стаж, чем работа без оформления.</w:t>
      </w:r>
    </w:p>
    <w:p w14:paraId="5BF86CA5" w14:textId="77777777" w:rsidR="00825A74" w:rsidRPr="00C35BEA" w:rsidRDefault="00825A74" w:rsidP="00825A74">
      <w:r w:rsidRPr="00C35BEA">
        <w:t>Можно ли из‑за этого стажа пересчитать пенсию</w:t>
      </w:r>
    </w:p>
    <w:p w14:paraId="646CD95F" w14:textId="77777777" w:rsidR="00825A74" w:rsidRPr="00C35BEA" w:rsidRDefault="00825A74" w:rsidP="00825A74">
      <w:r w:rsidRPr="00C35BEA">
        <w:t>Имеет смысл подумать о перерасчёте пенсии, если: при назначении не были учтены какие‑то годы работы в 1990‑е; появились новые документы, подтверждающие стаж и зарплату; часть стажа отражена в трудовой книжке без справок о заработке.</w:t>
      </w:r>
    </w:p>
    <w:p w14:paraId="3EDBECC6" w14:textId="77777777" w:rsidR="00825A74" w:rsidRPr="00C35BEA" w:rsidRDefault="00825A74" w:rsidP="00825A74">
      <w:r w:rsidRPr="00C35BEA">
        <w:t>При подтверждении дополнительных лет стажа 1991–1999 годов и более высокой зарплаты Пенсионный фонд может провести перерасчёт. Прибавка бывает небольшой, но в сочетании с другими периодами она способна немного увеличить пенсию.</w:t>
      </w:r>
    </w:p>
    <w:p w14:paraId="16174AEA" w14:textId="77777777" w:rsidR="00825A74" w:rsidRPr="00C35BEA" w:rsidRDefault="00825A74" w:rsidP="00825A74">
      <w:r w:rsidRPr="00C35BEA">
        <w:t>Дополнительные права и льготы</w:t>
      </w:r>
    </w:p>
    <w:p w14:paraId="16A1A477" w14:textId="1AA0B6FD" w:rsidR="00825A74" w:rsidRPr="00C35BEA" w:rsidRDefault="00825A74" w:rsidP="00825A74">
      <w:r w:rsidRPr="00C35BEA">
        <w:t xml:space="preserve">Сам по себе факт работы в 1991–1999 годах не даёт особых дополнительных льгот, но: помогает набрать нужный страховой стаж для выхода на пенсию в общем порядке; может быть важен для подтверждения непрерывного стажа по отраслевым льготам и надбавкам (медики, педагоги, </w:t>
      </w:r>
      <w:r w:rsidR="00237D7F">
        <w:t>«</w:t>
      </w:r>
      <w:r w:rsidRPr="00C35BEA">
        <w:t>вредные</w:t>
      </w:r>
      <w:r w:rsidR="00237D7F">
        <w:t>»</w:t>
      </w:r>
      <w:r w:rsidRPr="00C35BEA">
        <w:t xml:space="preserve"> производства и т.п.), если часть работы пришлась на 1990‑е; учитывается при проверке права на некоторые региональные доплаты, где важна общая продолжительность трудовой деятельности.</w:t>
      </w:r>
    </w:p>
    <w:p w14:paraId="522F1836" w14:textId="77777777" w:rsidR="00825A74" w:rsidRPr="00C35BEA" w:rsidRDefault="00825A74" w:rsidP="00825A74">
      <w:r w:rsidRPr="00C35BEA">
        <w:t>Спорные периоды 1990‑х (ликвидированные предприятия, смена собственника, неполные записи в трудовой) можно и нужно восстанавливать через архивы, запросы к бывшим работодателям и, при необходимости, через суд.</w:t>
      </w:r>
    </w:p>
    <w:p w14:paraId="79441F7B" w14:textId="74FCA776" w:rsidR="00825A74" w:rsidRPr="00C35BEA" w:rsidRDefault="00825A74" w:rsidP="00825A74">
      <w:hyperlink r:id="rId55" w:history="1">
        <w:r w:rsidRPr="00C35BEA">
          <w:rPr>
            <w:rStyle w:val="a3"/>
          </w:rPr>
          <w:t>https://primpress.ru/article/131898</w:t>
        </w:r>
      </w:hyperlink>
      <w:r w:rsidRPr="00C35BEA">
        <w:t xml:space="preserve"> </w:t>
      </w:r>
    </w:p>
    <w:p w14:paraId="47C1F4FA" w14:textId="77777777" w:rsidR="00825A74" w:rsidRPr="00C35BEA" w:rsidRDefault="00825A74" w:rsidP="00825A74">
      <w:pPr>
        <w:pStyle w:val="2"/>
      </w:pPr>
      <w:bookmarkStart w:id="146" w:name="_Toc222812719"/>
      <w:r w:rsidRPr="00C35BEA">
        <w:t>PRIMPRESS, 20.02.2026, Что ждет пенсионеров, у которых пенсия ниже 32 577 рублей</w:t>
      </w:r>
      <w:bookmarkEnd w:id="146"/>
    </w:p>
    <w:p w14:paraId="76DFFF99" w14:textId="77777777" w:rsidR="00825A74" w:rsidRPr="00C35BEA" w:rsidRDefault="00825A74" w:rsidP="002D11AB">
      <w:pPr>
        <w:pStyle w:val="3"/>
      </w:pPr>
      <w:bookmarkStart w:id="147" w:name="_Toc222812720"/>
      <w:r w:rsidRPr="00C35BEA">
        <w:t>Пенсионеры с выплатой ниже 32 577 рублей попадают в категорию с повышенной потребностью в соцподдержке. Эта сумма часто близка к уровню прожиточного минимума пенсионера в ряде регионов и служит ориентиром для назначения доплат и льгот.</w:t>
      </w:r>
      <w:bookmarkEnd w:id="147"/>
    </w:p>
    <w:p w14:paraId="0A5D7630" w14:textId="77777777" w:rsidR="00825A74" w:rsidRPr="00C35BEA" w:rsidRDefault="00825A74" w:rsidP="00825A74">
      <w:r w:rsidRPr="00C35BEA">
        <w:t>Доплата до прожиточного минимума</w:t>
      </w:r>
    </w:p>
    <w:p w14:paraId="3E8BCE9A" w14:textId="77777777" w:rsidR="00825A74" w:rsidRPr="00C35BEA" w:rsidRDefault="00825A74" w:rsidP="00825A74">
      <w:r w:rsidRPr="00C35BEA">
        <w:t>Если общая сумма пенсии и всех регулярных доплат (федеральных и региональных) меньше установленного в регионе прожиточного минимума пенсионера, полагается социальная доплата до этого уровня.</w:t>
      </w:r>
    </w:p>
    <w:p w14:paraId="1481C882" w14:textId="0ED7CDA0" w:rsidR="00825A74" w:rsidRPr="00C35BEA" w:rsidRDefault="00825A74" w:rsidP="00825A74">
      <w:r w:rsidRPr="00C35BEA">
        <w:t xml:space="preserve">Важно, что учитывают не только страховую пенсию, но и ЕДВ, региональные надбавки и другие выплаты — из‑за этого люди с одинаковой </w:t>
      </w:r>
      <w:r w:rsidR="00237D7F">
        <w:t>«</w:t>
      </w:r>
      <w:r w:rsidRPr="00C35BEA">
        <w:t>базовой</w:t>
      </w:r>
      <w:r w:rsidR="00237D7F">
        <w:t>»</w:t>
      </w:r>
      <w:r w:rsidRPr="00C35BEA">
        <w:t xml:space="preserve"> пенсией могут получать разный объём поддержки.</w:t>
      </w:r>
    </w:p>
    <w:p w14:paraId="51F5DF8B" w14:textId="77777777" w:rsidR="00825A74" w:rsidRPr="00C35BEA" w:rsidRDefault="00825A74" w:rsidP="00825A74">
      <w:r w:rsidRPr="00C35BEA">
        <w:t>Влияет ли семья и прописка</w:t>
      </w:r>
    </w:p>
    <w:p w14:paraId="608DB9CD" w14:textId="77777777" w:rsidR="00825A74" w:rsidRPr="00C35BEA" w:rsidRDefault="00825A74" w:rsidP="00825A74">
      <w:r w:rsidRPr="00C35BEA">
        <w:lastRenderedPageBreak/>
        <w:t>Право на помощь оценивают не только по размеру пенсии. Учитывается, живёт ли человек один или с работающими детьми и внуками, кто прописан в квартире, каков общий доход домохозяйства.</w:t>
      </w:r>
    </w:p>
    <w:p w14:paraId="381DD34D" w14:textId="77777777" w:rsidR="00825A74" w:rsidRPr="00C35BEA" w:rsidRDefault="00825A74" w:rsidP="00825A74">
      <w:r w:rsidRPr="00C35BEA">
        <w:t>Совместная регистрация с родственниками с нормальной зарплатой нередко лишает пенсионера части субсидий и доплат, даже если лично он получает меньше 32 577 рублей.</w:t>
      </w:r>
    </w:p>
    <w:p w14:paraId="6B40050A" w14:textId="77777777" w:rsidR="00825A74" w:rsidRPr="00C35BEA" w:rsidRDefault="00825A74" w:rsidP="00825A74">
      <w:r w:rsidRPr="00C35BEA">
        <w:t>Субсидии на ЖКХ и региональные льготы</w:t>
      </w:r>
    </w:p>
    <w:p w14:paraId="120E4932" w14:textId="77777777" w:rsidR="00825A74" w:rsidRPr="00C35BEA" w:rsidRDefault="00825A74" w:rsidP="00825A74">
      <w:r w:rsidRPr="00C35BEA">
        <w:t>При низкой пенсии особенно важны субсидии на оплату жилья и коммунальных услуг: если счета за ЖКХ занимают значимую долю дохода, можно претендовать на компенсацию части расходов.</w:t>
      </w:r>
    </w:p>
    <w:p w14:paraId="491AC0AE" w14:textId="77777777" w:rsidR="00825A74" w:rsidRPr="00C35BEA" w:rsidRDefault="00825A74" w:rsidP="00825A74">
      <w:r w:rsidRPr="00C35BEA">
        <w:t>Дополнительно действуют региональные меры — льготный проезд, скидки на лекарства, адресная помощь, соцобслуживание, но условия сильно зависят от субъекта РФ и статуса пенсионера.</w:t>
      </w:r>
    </w:p>
    <w:p w14:paraId="225EB1EC" w14:textId="77777777" w:rsidR="00825A74" w:rsidRPr="00C35BEA" w:rsidRDefault="00825A74" w:rsidP="00825A74">
      <w:r w:rsidRPr="00C35BEA">
        <w:t>Пенсия на уровне ниже 32 577 рублей — сигнал, что можно и нужно добиваться дополнительных мер поддержки, но они не включатся автоматически, если пенсионер сам не заявит о своих правах.</w:t>
      </w:r>
    </w:p>
    <w:p w14:paraId="10EBEB9C" w14:textId="60B87AF9" w:rsidR="00825A74" w:rsidRPr="007F437D" w:rsidRDefault="00825A74" w:rsidP="00825A74">
      <w:hyperlink r:id="rId56" w:history="1">
        <w:r w:rsidRPr="00C35BEA">
          <w:rPr>
            <w:rStyle w:val="a3"/>
          </w:rPr>
          <w:t>https://primpress.ru/article/131896</w:t>
        </w:r>
      </w:hyperlink>
      <w:r w:rsidRPr="00C35BEA">
        <w:t xml:space="preserve"> </w:t>
      </w:r>
    </w:p>
    <w:p w14:paraId="5C2CBD51" w14:textId="3F66CB92" w:rsidR="00E962F7" w:rsidRPr="00E962F7" w:rsidRDefault="00E962F7" w:rsidP="00E962F7">
      <w:pPr>
        <w:pStyle w:val="2"/>
      </w:pPr>
      <w:bookmarkStart w:id="148" w:name="_Toc222812721"/>
      <w:r w:rsidRPr="00E962F7">
        <w:t>Бриф24, 23.02.2026, Пожилым россиянам придется вновь доказывать, что им положена пенсия</w:t>
      </w:r>
      <w:bookmarkEnd w:id="148"/>
    </w:p>
    <w:p w14:paraId="1741D840" w14:textId="77777777" w:rsidR="00E962F7" w:rsidRPr="00E962F7" w:rsidRDefault="00E962F7" w:rsidP="00E962F7">
      <w:pPr>
        <w:pStyle w:val="3"/>
      </w:pPr>
      <w:bookmarkStart w:id="149" w:name="_Toc222812722"/>
      <w:r w:rsidRPr="00E962F7">
        <w:t>Российских пенсионеров предупредили, что им придется снова доказывать право на получение пенсии и льгот. Все дело в проверке данных, цифровизации и исправлении неточностей в базах. В связи с этим, пожилых людей стали чаще просить вновь предоставить все документы.</w:t>
      </w:r>
      <w:bookmarkEnd w:id="149"/>
    </w:p>
    <w:p w14:paraId="5411D0D0" w14:textId="77777777" w:rsidR="00E962F7" w:rsidRPr="00E962F7" w:rsidRDefault="00E962F7" w:rsidP="00E962F7">
      <w:r w:rsidRPr="00E962F7">
        <w:t>В последние годы пенсионная система несколько раз менялась. С 1 января 2023 года Пенсионный фонд объединили с ФСС в Соцфонд России, после чего специалисты начали активно переводить архивы и личные дела в электронный формат. При масштабных проверках выясняется, что в документах пенсионера есть серьезные ошибки: различия в датах, фамилиях, стаже и указанных льготах.</w:t>
      </w:r>
    </w:p>
    <w:p w14:paraId="4A8492EE" w14:textId="77777777" w:rsidR="00E962F7" w:rsidRPr="00E962F7" w:rsidRDefault="00E962F7" w:rsidP="00E962F7">
      <w:r w:rsidRPr="00E962F7">
        <w:t>Поэтому пожилым россиянам нередко приходят запросы по типу: «подтвердить стаж», «принести документы на инвалидность» или «уточнить состав семьи». Без этого часть выплат, доплат или повышающих коэффициентов могут временно не учесть или поставить под вопрос.</w:t>
      </w:r>
    </w:p>
    <w:p w14:paraId="5B05865B" w14:textId="77777777" w:rsidR="00E962F7" w:rsidRPr="00B87089" w:rsidRDefault="00E962F7" w:rsidP="00E962F7">
      <w:r w:rsidRPr="00E962F7">
        <w:t xml:space="preserve">Особое внимание уделяется тем, кто получает доплаты и льготы. </w:t>
      </w:r>
      <w:r w:rsidRPr="00B87089">
        <w:t>По многим категориям от пенсионера требуется подтверждение, например, что человек все еще живет в населенном пункте, не сменил регион, не отказался от льготы, не изменился состав семьи и так далее.</w:t>
      </w:r>
    </w:p>
    <w:p w14:paraId="7E003F59" w14:textId="77777777" w:rsidR="00E962F7" w:rsidRPr="00B87089" w:rsidRDefault="00E962F7" w:rsidP="00E962F7">
      <w:r w:rsidRPr="00B87089">
        <w:t xml:space="preserve">Если данные долго не обновлялись, то Социальный фонд вправе запросить свежие документы - это могут быть справки с места жительства или новые удостоверения, передает </w:t>
      </w:r>
      <w:r w:rsidRPr="00E962F7">
        <w:rPr>
          <w:lang w:val="en-US"/>
        </w:rPr>
        <w:t>Primpress</w:t>
      </w:r>
      <w:r w:rsidRPr="00B87089">
        <w:t>.</w:t>
      </w:r>
    </w:p>
    <w:p w14:paraId="6A8B47EB" w14:textId="77777777" w:rsidR="00E962F7" w:rsidRPr="00B87089" w:rsidRDefault="00E962F7" w:rsidP="00E962F7">
      <w:r w:rsidRPr="00B87089">
        <w:t xml:space="preserve">Кроме того, власти активно усиливает контроль за расходами. В базах специалисты ищут переплаты, двойные начисления, выплаты умершим или переехавшим. Для они сверяют </w:t>
      </w:r>
      <w:r w:rsidRPr="00B87089">
        <w:lastRenderedPageBreak/>
        <w:t>данные ЗАГСов, МВД, Росреестра, ФНС, соцзащиты. Любое несоответствие - повод приостановить или пересчитать выплату до выяснения обстоятельств.</w:t>
      </w:r>
    </w:p>
    <w:p w14:paraId="12266BF9" w14:textId="15A82952" w:rsidR="00E962F7" w:rsidRPr="007F437D" w:rsidRDefault="00E962F7" w:rsidP="00E962F7">
      <w:r w:rsidRPr="007F437D">
        <w:t xml:space="preserve">Ангелина Пикеева </w:t>
      </w:r>
    </w:p>
    <w:p w14:paraId="0FEB6A46" w14:textId="499CE780" w:rsidR="00B87089" w:rsidRPr="00B87089" w:rsidRDefault="00B87089" w:rsidP="00B87089">
      <w:pPr>
        <w:pStyle w:val="2"/>
      </w:pPr>
      <w:bookmarkStart w:id="150" w:name="_Toc222812723"/>
      <w:r w:rsidRPr="00B87089">
        <w:t>Бриф24, 23.02.2026, Перерасчет и новые цифры на картах: как изменяться пенсии в марте</w:t>
      </w:r>
      <w:bookmarkEnd w:id="150"/>
    </w:p>
    <w:p w14:paraId="48D3E8EF" w14:textId="77777777" w:rsidR="00B87089" w:rsidRPr="00B87089" w:rsidRDefault="00B87089" w:rsidP="00B87089">
      <w:pPr>
        <w:pStyle w:val="3"/>
      </w:pPr>
      <w:bookmarkStart w:id="151" w:name="_Toc222812724"/>
      <w:r w:rsidRPr="00B87089">
        <w:t>Пенсионерам вновь сделают перерасчет пенсий. Однако индексация затронет лишь несколько категорий граждан. Точный размер выплат будет зависеть от стажа, дохода пожилого человека до его выхода на пенсию, северных коэффициентов и уже действующих доплат. Поэтому, скорее всего, россияне увидят небольшую прибавку на своих счетах.</w:t>
      </w:r>
      <w:bookmarkEnd w:id="151"/>
    </w:p>
    <w:p w14:paraId="049BED92" w14:textId="77777777" w:rsidR="00B87089" w:rsidRPr="00B87089" w:rsidRDefault="00B87089" w:rsidP="00B87089">
      <w:r w:rsidRPr="00B87089">
        <w:t>Так, перерасчет коснется тех, кто получает пенсию по старости, инвалидности и по случаю потери кормильца. Для этих категорий граждан повысят фиксированную выплату и стоимость пенсионного балла. Отдельно будут учитывать взносы россиян, которые работали после назначения пенсии и уволились в 2025 году. А вот для работающих пенсионеров сохранятся ограничения по индексации.</w:t>
      </w:r>
    </w:p>
    <w:p w14:paraId="6CF5BE39" w14:textId="77777777" w:rsidR="00B87089" w:rsidRPr="00B87089" w:rsidRDefault="00B87089" w:rsidP="00B87089">
      <w:r w:rsidRPr="00B87089">
        <w:t xml:space="preserve">Как отметил </w:t>
      </w:r>
      <w:r w:rsidRPr="00B87089">
        <w:rPr>
          <w:lang w:val="en-US"/>
        </w:rPr>
        <w:t>Primpress</w:t>
      </w:r>
      <w:r w:rsidRPr="00B87089">
        <w:t>, уже назначенный размер ежемесячных выплат по старости меняться не будет, но к нему добавят новые коэффициенты. Стоимость пенсионного балла и фиксированная часть станут больше с учетом инфляции и федеральных мер поддержки, чтобы частично компенсировать рост цен.</w:t>
      </w:r>
    </w:p>
    <w:p w14:paraId="2A8F75C9" w14:textId="77777777" w:rsidR="00B87089" w:rsidRPr="00B87089" w:rsidRDefault="00B87089" w:rsidP="00B87089">
      <w:r w:rsidRPr="00B87089">
        <w:t>Региональные надбавки и районные коэффициенты также сохранятся. В северных и приравненных субъектах прибавка в рублях будет выше, так как индексация будет умножаться на действующие повышающие коэффициенты. Средний размер страховой пенсии станет выше на несколько процентов. Сумма может быть разной - от нескольких сотен до пары тысяч рублей.</w:t>
      </w:r>
    </w:p>
    <w:p w14:paraId="4C6BF880" w14:textId="4B9C33E1" w:rsidR="00B87089" w:rsidRPr="007F437D" w:rsidRDefault="00B87089" w:rsidP="00B87089">
      <w:hyperlink r:id="rId57" w:history="1">
        <w:r w:rsidRPr="002A3E3E">
          <w:rPr>
            <w:rStyle w:val="a3"/>
            <w:lang w:val="en-US"/>
          </w:rPr>
          <w:t>https</w:t>
        </w:r>
        <w:r w:rsidRPr="007F437D">
          <w:rPr>
            <w:rStyle w:val="a3"/>
          </w:rPr>
          <w:t>://</w:t>
        </w:r>
        <w:r w:rsidRPr="002A3E3E">
          <w:rPr>
            <w:rStyle w:val="a3"/>
            <w:lang w:val="en-US"/>
          </w:rPr>
          <w:t>brief</w:t>
        </w:r>
        <w:r w:rsidRPr="007F437D">
          <w:rPr>
            <w:rStyle w:val="a3"/>
          </w:rPr>
          <w:t>24.</w:t>
        </w:r>
        <w:r w:rsidRPr="002A3E3E">
          <w:rPr>
            <w:rStyle w:val="a3"/>
            <w:lang w:val="en-US"/>
          </w:rPr>
          <w:t>ru</w:t>
        </w:r>
        <w:r w:rsidRPr="007F437D">
          <w:rPr>
            <w:rStyle w:val="a3"/>
          </w:rPr>
          <w:t>/</w:t>
        </w:r>
        <w:r w:rsidRPr="002A3E3E">
          <w:rPr>
            <w:rStyle w:val="a3"/>
            <w:lang w:val="en-US"/>
          </w:rPr>
          <w:t>news</w:t>
        </w:r>
        <w:r w:rsidRPr="007F437D">
          <w:rPr>
            <w:rStyle w:val="a3"/>
          </w:rPr>
          <w:t>/2026/2/23/264360</w:t>
        </w:r>
      </w:hyperlink>
      <w:r w:rsidRPr="007F437D">
        <w:t xml:space="preserve"> </w:t>
      </w:r>
    </w:p>
    <w:p w14:paraId="200F9BF6" w14:textId="31EA28D6" w:rsidR="006B3658" w:rsidRPr="006B3658" w:rsidRDefault="006B3658" w:rsidP="006B3658">
      <w:pPr>
        <w:pStyle w:val="2"/>
      </w:pPr>
      <w:bookmarkStart w:id="152" w:name="_Toc222812725"/>
      <w:r>
        <w:t>Бриф24, 23.02.2026</w:t>
      </w:r>
      <w:r w:rsidRPr="006B3658">
        <w:t xml:space="preserve">, </w:t>
      </w:r>
      <w:r>
        <w:t>Кому из пожилых россиян дают денег меньше всего: как исправить ситуацию с занижением пенсий</w:t>
      </w:r>
      <w:bookmarkEnd w:id="152"/>
    </w:p>
    <w:p w14:paraId="3237C55C" w14:textId="77777777" w:rsidR="006B3658" w:rsidRDefault="006B3658" w:rsidP="006B3658">
      <w:pPr>
        <w:pStyle w:val="3"/>
      </w:pPr>
      <w:bookmarkStart w:id="153" w:name="_Toc222812726"/>
      <w:r>
        <w:t>Ошибки в документах нередко приводят к тому, что некоторым пожилым россиянам сильно занижают пенсию, хотя реальная сумма выплат должна быть намного больше. Чаще всего с этим сталкиваются те, кто работал еще в советское время и в 1990 е, имел льготный стаж или нестабильную занятость. Часто пенсионеры узнают о проблеме не от ведомств, а при сравнении сумм знакомых.</w:t>
      </w:r>
      <w:bookmarkEnd w:id="153"/>
    </w:p>
    <w:p w14:paraId="209B32C4" w14:textId="77777777" w:rsidR="006B3658" w:rsidRDefault="006B3658" w:rsidP="006B3658">
      <w:r>
        <w:t>Многие недополучают пенсию из-за неучтенных прибыльных промежутков времени работы, особенно в период с 1991 по 2001 год. Если справки о высокой зарплате тогда не представили, то для расчета могли взять менее выгодные периоды, и размер пенсии снизился.</w:t>
      </w:r>
    </w:p>
    <w:p w14:paraId="7CF74298" w14:textId="77777777" w:rsidR="006B3658" w:rsidRDefault="006B3658" w:rsidP="006B3658">
      <w:r>
        <w:t xml:space="preserve">Часто не полностью засчитан льготный стаж, найдены ошибки в коэффициентах у северян - работники вредных производств, медики и педагоги с правом досрочного </w:t>
      </w:r>
      <w:r>
        <w:lastRenderedPageBreak/>
        <w:t>выхода на пенсию. В такой ситуации, они теряют либо часть суммы, либо право на более ранний выход на отдых по старости.</w:t>
      </w:r>
    </w:p>
    <w:p w14:paraId="34C2C6AB" w14:textId="77777777" w:rsidR="006B3658" w:rsidRDefault="006B3658" w:rsidP="006B3658">
      <w:r>
        <w:t>Также страдают те, кто продолжает работать. В период занятости страховую пенсию им не индексируют. Бывает, что повышение учли не полностью или не с той даты, поэтому человек продолжает получать денег меньше, чем положено после увольнения.</w:t>
      </w:r>
    </w:p>
    <w:p w14:paraId="2F4C54EE" w14:textId="77777777" w:rsidR="006B3658" w:rsidRDefault="006B3658" w:rsidP="006B3658">
      <w:r>
        <w:t>Есть еще одна проблема - неоформленные доплаты и льготы. Это когда пенсионер имеет право на социальную доплату до прожиточного минимума, выплаты как «Ветеран труда», инвалид, участник боевых действий, региональные компенсации по ЖКХ и проезду, однако он их не получает. Причина - пожилой человек никогда не подавал заявление и не подтверждал свой статус.</w:t>
      </w:r>
    </w:p>
    <w:p w14:paraId="1E62FAE4" w14:textId="77777777" w:rsidR="006B3658" w:rsidRDefault="006B3658" w:rsidP="006B3658">
      <w:r>
        <w:t>Чтобы исправить ситуацию нужно запросить в Социальном фонде России (или через «Госуслуги») выписку о стаже, баллах и учтенных периодах работы. Затем сравнить данные со своей трудовой книжкой и другими документами.</w:t>
      </w:r>
    </w:p>
    <w:p w14:paraId="563FBACB" w14:textId="77777777" w:rsidR="006B3658" w:rsidRDefault="006B3658" w:rsidP="006B3658">
      <w:r>
        <w:t>Если пенсионер выявит расхождения - необходимо найти все архивные справки, приказы, военные билеты и и так далее. Посл этого, подать заявление на перерасчет пенсии, учет льготного стажа или выгодных лет заработка.</w:t>
      </w:r>
    </w:p>
    <w:p w14:paraId="65EDDFE6" w14:textId="77777777" w:rsidR="006B3658" w:rsidRDefault="006B3658" w:rsidP="006B3658">
      <w:r>
        <w:t>Те, кто хочет уволиться или имеет основания на доплаты - нужно отдельно узнать все ли оформлено и учтено ведомством. При отказе или частичном учете документов решение можно обжаловать в вышестоящем отделении Социального фонда или через суд, пишет primpress.</w:t>
      </w:r>
    </w:p>
    <w:p w14:paraId="71B378CE" w14:textId="77777777" w:rsidR="006B3658" w:rsidRDefault="006B3658" w:rsidP="006B3658">
      <w:r>
        <w:t>Ангелина Пикеева</w:t>
      </w:r>
    </w:p>
    <w:p w14:paraId="1225EBD3" w14:textId="5769FE22" w:rsidR="006B3658" w:rsidRPr="007F437D" w:rsidRDefault="006B3658" w:rsidP="006B3658">
      <w:hyperlink r:id="rId58" w:history="1">
        <w:r w:rsidRPr="002A3E3E">
          <w:rPr>
            <w:rStyle w:val="a3"/>
          </w:rPr>
          <w:t>https://brief24.ru/news/2026/2/23/264387</w:t>
        </w:r>
      </w:hyperlink>
      <w:r w:rsidRPr="007F437D">
        <w:t xml:space="preserve"> </w:t>
      </w:r>
    </w:p>
    <w:p w14:paraId="7859ED60" w14:textId="6D99A09E" w:rsidR="006B3658" w:rsidRPr="00E916FE" w:rsidRDefault="004B4A67" w:rsidP="006B3658">
      <w:pPr>
        <w:pStyle w:val="2"/>
      </w:pPr>
      <w:bookmarkStart w:id="154" w:name="_Toc222812727"/>
      <w:r>
        <w:t>Свободная пресса</w:t>
      </w:r>
      <w:r w:rsidR="006B3658">
        <w:t>, 22.02.2026</w:t>
      </w:r>
      <w:r w:rsidR="006B3658" w:rsidRPr="00E916FE">
        <w:t xml:space="preserve">, </w:t>
      </w:r>
      <w:r w:rsidR="006B3658">
        <w:t>Пенсия - миллион и выше: куда пойти учиться, чтобы к старости озолотиться</w:t>
      </w:r>
      <w:bookmarkEnd w:id="154"/>
    </w:p>
    <w:p w14:paraId="2CF47D94" w14:textId="77777777" w:rsidR="006B3658" w:rsidRDefault="006B3658" w:rsidP="006B3658">
      <w:pPr>
        <w:pStyle w:val="3"/>
      </w:pPr>
      <w:bookmarkStart w:id="155" w:name="_Toc222812728"/>
      <w:r>
        <w:t>Каким пенсионерам в РФ платят на заслуженном отдыхе не скупясь - оглашаем весь список</w:t>
      </w:r>
      <w:bookmarkEnd w:id="155"/>
    </w:p>
    <w:p w14:paraId="3A825A6D" w14:textId="77777777" w:rsidR="006B3658" w:rsidRDefault="006B3658" w:rsidP="006B3658">
      <w:r>
        <w:t>Пенсии инструкторов-космонавтов и астронавтов 1-го класса могут превышать миллион рублей, ведь они получали денежное довольствие с учетом "полетных" до 1,25 млн рублей, а инструктор-космонавт - до 1,375 млн рублей.</w:t>
      </w:r>
    </w:p>
    <w:p w14:paraId="35D3E243" w14:textId="77777777" w:rsidR="006B3658" w:rsidRDefault="006B3658" w:rsidP="006B3658">
      <w:r>
        <w:t>Размер пенсии составляет 85% от довольствия, то есть 1,062 млн рублей у 1-го 1,168 млн рублей у другого.</w:t>
      </w:r>
    </w:p>
    <w:p w14:paraId="1C9BF5F0" w14:textId="77777777" w:rsidR="006B3658" w:rsidRDefault="006B3658" w:rsidP="006B3658">
      <w:r>
        <w:t>Размер пенсии за выслугу лет для космонавтов составляет 55% валютного довольствия при наличии выслуги 25 лет у мужчин и 20 лет у женщин.</w:t>
      </w:r>
    </w:p>
    <w:p w14:paraId="2636CA9C" w14:textId="77777777" w:rsidR="006B3658" w:rsidRDefault="006B3658" w:rsidP="006B3658">
      <w:r>
        <w:t>Средний же размер пенсионного обеспечения астронавтов за выслугу лет на 1 января 2026 года составляет 1 016 390 рублей, рассказал профессор Финансового университета при правительстве РФ Александр Сафонов.</w:t>
      </w:r>
    </w:p>
    <w:p w14:paraId="1F079505" w14:textId="77777777" w:rsidR="006B3658" w:rsidRDefault="006B3658" w:rsidP="006B3658">
      <w:r>
        <w:t>Щёлковский историк и краевед Александр Белов, экскурсовод по Звездному городу уточнил, что всего в СССР и России было 140 человек, совершивших хотя бы один галлактический полет, в том числе шесть женщин:</w:t>
      </w:r>
    </w:p>
    <w:p w14:paraId="00ECAC33" w14:textId="77777777" w:rsidR="006B3658" w:rsidRDefault="006B3658" w:rsidP="006B3658">
      <w:r>
        <w:lastRenderedPageBreak/>
        <w:t>- Из них два десятка являются действующими астронавтами, а более сорока человек уже нет в живых. В отряде космонавтов, в Центре подготовки астронавтов им. Гагарина числится 25 человек. Не все летали в космос, есть кандидаты и испытатели, ожидающие первого полета.</w:t>
      </w:r>
    </w:p>
    <w:p w14:paraId="1296C9AB" w14:textId="77777777" w:rsidR="006B3658" w:rsidRDefault="006B3658" w:rsidP="006B3658">
      <w:r>
        <w:t>На рос сегменте МКС сейчас работают двое космонавтов "Роскосмоса" - Сергей Кудь-Сверчков и Сергей Микаев. Они прибыли на станцию в конце ноября 2025 года на корабле "Альянс МС-28". В январе 2026 года на корабле Crew Dragon 11 станцию покинул астронавт Олег Платонов.</w:t>
      </w:r>
    </w:p>
    <w:p w14:paraId="3DC34DE2" w14:textId="77777777" w:rsidR="006B3658" w:rsidRDefault="006B3658" w:rsidP="006B3658">
      <w:r>
        <w:t>"СП": Какая у вас самого пенсия?</w:t>
      </w:r>
    </w:p>
    <w:p w14:paraId="088FB541" w14:textId="77777777" w:rsidR="006B3658" w:rsidRDefault="006B3658" w:rsidP="006B3658">
      <w:r>
        <w:t>- 18 тыс с копейками. Но, насколько я знаю, в России нет массовой практики назначения пенсий в миллион рублей. Простые пенсии значительно ниже, средний размер по стране около 21 тысячи рублей. Я астронавтам не завидую, их ведь не так уж много и страна не обеднеет, платя им такие денежные средства, считает эксперт…</w:t>
      </w:r>
    </w:p>
    <w:p w14:paraId="0C2927D4" w14:textId="77777777" w:rsidR="006B3658" w:rsidRDefault="006B3658" w:rsidP="006B3658">
      <w:r>
        <w:t>Однако получать ежемесячно пенсии, близкие к миллиону рублей или превосходящие его, могут не только космонавты, но и другие труженики. Например, бывшие судьи, имеющие право на бессрочное содержание. Это не совсем пенсия в классическом смысле, по сути ежемесячная выплата от гос-ва после "ухода от дел".</w:t>
      </w:r>
    </w:p>
    <w:p w14:paraId="21E99FBF" w14:textId="77777777" w:rsidR="006B3658" w:rsidRDefault="006B3658" w:rsidP="006B3658">
      <w:r>
        <w:t>Пожизненное содержание судьи составляет определенный процент, обычно 80%, от заработной платы работающего судьи соответственного уровня.</w:t>
      </w:r>
    </w:p>
    <w:p w14:paraId="1AA230EA" w14:textId="77777777" w:rsidR="006B3658" w:rsidRDefault="006B3658" w:rsidP="006B3658">
      <w:r>
        <w:t>Зарплаты судей в высших судах, таких как Конституционный и Верховный суды высоки и могут достигать миллиона рублей и более. Соответственно, их содержание в отставке будет приблизительно таким же. Общая численность судей Конституционного суда - 11, Верховного - 170 мест.</w:t>
      </w:r>
    </w:p>
    <w:p w14:paraId="5B3B4245" w14:textId="77777777" w:rsidR="006B3658" w:rsidRDefault="006B3658" w:rsidP="006B3658">
      <w:r>
        <w:t>Судьи низших инстанций, мировые, районные получают меньше, их бессрочное содержание может составлять 100−200 тысяч рублей. В России насчитывается около 33 тыс. арбитров, однако наблюдается дефицит кадров, свободно почти 20% мест, около 6,5 тыс. вакансий судов общей юрисдикции и арбитражных судов.</w:t>
      </w:r>
    </w:p>
    <w:p w14:paraId="0B6A32ED" w14:textId="77777777" w:rsidR="006B3658" w:rsidRDefault="006B3658" w:rsidP="006B3658">
      <w:r>
        <w:t>Высшие офицеры, генералы, адмиралы, прокуроры, спец следователи по особо важным делам, сотрудники СК РФ и МВД высокого ранга, выйдя в отставку получают пенсию, тоже исчисляющуюся из валютного довольствия, которое получали на службе. С учетом выслуги лет, которая часто дает право на наибольшие коэффициенты и последующие индексации, пенсия отставного генерала или полковника может составлять от 300 до 600 тыс. рублей.</w:t>
      </w:r>
    </w:p>
    <w:p w14:paraId="04306A1F" w14:textId="77777777" w:rsidR="006B3658" w:rsidRDefault="006B3658" w:rsidP="006B3658">
      <w:r>
        <w:t>Получить пенсию в миллион рублей военным труднее, чем судьям, но если сложить военную пенсию и, например, страховую пенсию по старости, если после службы человек трудился на высокой должности на гражданке, то сумма может получиться значительной. Чисто военная пенсия в миллион - уникальность, это уровень самых высших чинов, например, бывшего министр обороны или главы спецслужбы.</w:t>
      </w:r>
    </w:p>
    <w:p w14:paraId="5063C755" w14:textId="77777777" w:rsidR="006B3658" w:rsidRDefault="006B3658" w:rsidP="006B3658">
      <w:r>
        <w:t>В СССР существовали индивидуальные пенсии союзного, республиканского и местного значения для особо выдающихся деятелей. Сейчас эта система практически упразднена. Однако некоторые люди, получавшие такие пенсии в советское время и дожившие до наших дней, смогли сохранить за собою право на дополнительные выплаты, но вряд ли это миллион.</w:t>
      </w:r>
    </w:p>
    <w:p w14:paraId="1EE2D7D4" w14:textId="77777777" w:rsidR="006B3658" w:rsidRDefault="006B3658" w:rsidP="006B3658">
      <w:r>
        <w:lastRenderedPageBreak/>
        <w:t>Герои России, Советского Союза, Социалистического Труда, полные кавалеры ордена Славы или ордена "За награды перед Отечеством" получает ежемесячные доплаты к пенсии. Доплата Героям России составляет около 80 тыс. рублей. Плюс льготы и прибавки. Если у человека есть несколько таких званий или он при этом получает ведомственную пенсию как генерал, сумма пенсии может стать большой…</w:t>
      </w:r>
    </w:p>
    <w:p w14:paraId="7F7EB295" w14:textId="77777777" w:rsidR="006B3658" w:rsidRDefault="006B3658" w:rsidP="006B3658">
      <w:r>
        <w:t>Если вспомнить о бизнесменах и топ-менеджерах, то здесь ситуация кардинально отличается от госслужащих.</w:t>
      </w:r>
    </w:p>
    <w:p w14:paraId="3A9604C7" w14:textId="77777777" w:rsidR="006B3658" w:rsidRDefault="006B3658" w:rsidP="006B3658">
      <w:r>
        <w:t>Их пенсия в традиционном понимании выплаты от государства будет относительно скромной, но вот общий ежемесячный доход на пенсии, за счет личных скоплений и инвестиций, вполне может составлять даже не один, а несколько миллионов рублей.</w:t>
      </w:r>
    </w:p>
    <w:p w14:paraId="28420981" w14:textId="77777777" w:rsidR="006B3658" w:rsidRDefault="006B3658" w:rsidP="006B3658">
      <w:r>
        <w:t>Топ-менеджеры, наемные работники в больших корпорациях получают зарплату в 2−3 миллиона рублей в месяц. Их государственная пенсия будет при этом лишь… чуть-чуть выше, чем у рядового управленца или инженера.</w:t>
      </w:r>
    </w:p>
    <w:p w14:paraId="08737115" w14:textId="77777777" w:rsidR="006B3658" w:rsidRDefault="006B3658" w:rsidP="006B3658">
      <w:r>
        <w:t>Есть предельная величина годового дохода, с которого работодатель платит страховые взносы в единый Фонд пенсионного и общественного страхования РФ, сокращенно - Социальный фонд России (СФР). Всё, что свыше может вообще не учитывается для формирования будущей пенсии.</w:t>
      </w:r>
    </w:p>
    <w:p w14:paraId="4FC5F697" w14:textId="77777777" w:rsidR="006B3658" w:rsidRDefault="006B3658" w:rsidP="006B3658">
      <w:r>
        <w:t>Так что муниципальная пенсия топ-менеджера с зарплатой в пять млн рублей в месяц сегодня составит приблизительно те же 40−60 тысяч рублей, что и у менеджера среднего звена с "белой" заработной платой в 150−200 тысяч.</w:t>
      </w:r>
    </w:p>
    <w:p w14:paraId="7891CF07" w14:textId="77777777" w:rsidR="006B3658" w:rsidRDefault="006B3658" w:rsidP="006B3658">
      <w:r>
        <w:t>Откуда же у них миллионы? Из корпоративных приложений и личных накоплений. Есть ведь негосударственное пенсионное обеспечение (НПФ). Крупные корпорации часто заключают с НПФ договоры, где сформировывают пенсию для своих бывших сотрудников за счет средств компании. Это может быть прибавка в несколько сотен тыс рублей.</w:t>
      </w:r>
    </w:p>
    <w:p w14:paraId="0CC02706" w14:textId="77777777" w:rsidR="006B3658" w:rsidRDefault="006B3658" w:rsidP="006B3658">
      <w:r>
        <w:t>А есть ещё "Золотые парашюты". Совет директоров может утвердить прежнему "гендиру" при выходе его на пенсию бонус или опционную программу, доход от которой в процентах или дивидендах будет каждый месяц давать сумму, намного превышающую госпенсию.</w:t>
      </w:r>
    </w:p>
    <w:p w14:paraId="42A5BED0" w14:textId="77777777" w:rsidR="006B3658" w:rsidRDefault="006B3658" w:rsidP="006B3658">
      <w:r>
        <w:t>И основной доход на пенсии они получают не от гос-ва, а с процентов от своих сбережений, вложенных в акции, облигации, недвижимость.</w:t>
      </w:r>
    </w:p>
    <w:p w14:paraId="6B95FCCA" w14:textId="77777777" w:rsidR="006B3658" w:rsidRDefault="006B3658" w:rsidP="006B3658">
      <w:r>
        <w:t>Обладатели крупного бизнеса как правило, сами себе назначают зарплату. Чтобы не платить высокие страховые взносы в 30%, многие официально имеют маленькую зарплату, как у топ-менеджера, а основной доход получают в виде дивидендов.</w:t>
      </w:r>
    </w:p>
    <w:p w14:paraId="740FB94E" w14:textId="77777777" w:rsidR="006B3658" w:rsidRDefault="006B3658" w:rsidP="006B3658">
      <w:r>
        <w:t>Это и есть их пенсия. Дивиденды не являются страховыми взносами и не идут в счет гос пенсии. Они облагаются НДФЛ 13−15%, но не формируют пенсионные баллы. Но именно дивиденды могут составлять тот самый "миллион рублей в месяц" для бизнесмена на пенсии.</w:t>
      </w:r>
    </w:p>
    <w:p w14:paraId="1A44E325" w14:textId="77777777" w:rsidR="006B3658" w:rsidRDefault="006B3658" w:rsidP="006B3658">
      <w:r>
        <w:t>Налоговая нагрузка многих предпринимателей устроена так, чтобы минимизировать отчисления в пенсионную систему. Значительное большинство мелких и средних бизнесменов платят фиксированные страховые взносы около 50 тысяч рублей в год.</w:t>
      </w:r>
    </w:p>
    <w:p w14:paraId="5FCAB504" w14:textId="77777777" w:rsidR="006B3658" w:rsidRDefault="006B3658" w:rsidP="006B3658">
      <w:r>
        <w:lastRenderedPageBreak/>
        <w:t>Даже если дело приносит обладателю пару миллионов рублей чистой прибыли ежемесячно, его государственная пенсия будет сформирована исходя из маленьких отчислений.</w:t>
      </w:r>
    </w:p>
    <w:p w14:paraId="7E8F4B97" w14:textId="77777777" w:rsidR="006B3658" w:rsidRDefault="006B3658" w:rsidP="006B3658">
      <w:r>
        <w:t>В итоге он будет получать минимальную пенсию, около 12−15 тыс рублей, если заранее о себе не позаботился.</w:t>
      </w:r>
    </w:p>
    <w:p w14:paraId="35814E45" w14:textId="59811797" w:rsidR="006D7CDC" w:rsidRDefault="006D7CDC" w:rsidP="006B3658">
      <w:hyperlink r:id="rId59" w:history="1">
        <w:r w:rsidRPr="002A3E3E">
          <w:rPr>
            <w:rStyle w:val="a3"/>
          </w:rPr>
          <w:t>https://svpressa.ru/society/article/503585/?notd=1</w:t>
        </w:r>
      </w:hyperlink>
      <w:r>
        <w:t xml:space="preserve"> </w:t>
      </w:r>
    </w:p>
    <w:p w14:paraId="1C32BB45" w14:textId="7D72EDD7" w:rsidR="00052F8D" w:rsidRPr="00C35BEA" w:rsidRDefault="00052F8D" w:rsidP="00052F8D">
      <w:pPr>
        <w:pStyle w:val="2"/>
      </w:pPr>
      <w:bookmarkStart w:id="156" w:name="_Toc222812729"/>
      <w:r w:rsidRPr="00C35BEA">
        <w:t xml:space="preserve">Интересная Россия, 20.02.2026, </w:t>
      </w:r>
      <w:r w:rsidR="00237D7F">
        <w:t>«</w:t>
      </w:r>
      <w:r w:rsidRPr="00C35BEA">
        <w:t>По просьбам граждан</w:t>
      </w:r>
      <w:r w:rsidR="00237D7F">
        <w:t>»</w:t>
      </w:r>
      <w:r w:rsidRPr="00C35BEA">
        <w:t>: Валентина Терешкова утверждает, что россияне сами просят поднять пенсионный возраст</w:t>
      </w:r>
      <w:bookmarkEnd w:id="156"/>
    </w:p>
    <w:p w14:paraId="6146FD10" w14:textId="78694880" w:rsidR="00052F8D" w:rsidRPr="00C35BEA" w:rsidRDefault="00052F8D" w:rsidP="002D11AB">
      <w:pPr>
        <w:pStyle w:val="3"/>
      </w:pPr>
      <w:bookmarkStart w:id="157" w:name="_Toc222812730"/>
      <w:r w:rsidRPr="00C35BEA">
        <w:t xml:space="preserve">Валентина Терешкова — имя, ставшее для СССР и всего мира синонимом триумфа. Первая женщина в космосе, позывной </w:t>
      </w:r>
      <w:r w:rsidR="00237D7F">
        <w:t>«</w:t>
      </w:r>
      <w:r w:rsidRPr="00C35BEA">
        <w:t>Чайка</w:t>
      </w:r>
      <w:r w:rsidR="00237D7F">
        <w:t>»</w:t>
      </w:r>
      <w:r w:rsidRPr="00C35BEA">
        <w:t>, живая легенда, чей полет в 1963 году закрепил за страной статус лидера космической гонки. Однако спустя десятилетия образ национального героя трансформировался: сегодня деятельность Валентины Владимировны в Государственной Думе вызывает не только гордость, но и острую общественную дискуссию.</w:t>
      </w:r>
      <w:bookmarkEnd w:id="157"/>
    </w:p>
    <w:p w14:paraId="7B673516" w14:textId="77777777" w:rsidR="00052F8D" w:rsidRPr="00C35BEA" w:rsidRDefault="00052F8D" w:rsidP="00052F8D">
      <w:r w:rsidRPr="00C35BEA">
        <w:t>В современной политической биографии Терешковой прослеживается четкий алгоритм. Самые резонансные законопроекты она презентует не как волю госаппарата, а как ответ на массовые обращения граждан.</w:t>
      </w:r>
    </w:p>
    <w:p w14:paraId="416C8ADF" w14:textId="62696112" w:rsidR="00052F8D" w:rsidRPr="00C35BEA" w:rsidRDefault="00052F8D" w:rsidP="00052F8D">
      <w:r w:rsidRPr="00C35BEA">
        <w:t xml:space="preserve">В 2020 году именно она стала инициатором поправки об </w:t>
      </w:r>
      <w:r w:rsidR="00237D7F">
        <w:t>«</w:t>
      </w:r>
      <w:r w:rsidRPr="00C35BEA">
        <w:t>обнулении</w:t>
      </w:r>
      <w:r w:rsidR="00237D7F">
        <w:t>»</w:t>
      </w:r>
      <w:r w:rsidRPr="00C35BEA">
        <w:t xml:space="preserve"> президентских сроков. Тогда депутат подчеркивала: это не кулуарное решение, а просьба </w:t>
      </w:r>
      <w:r w:rsidR="00237D7F">
        <w:t>«</w:t>
      </w:r>
      <w:r w:rsidRPr="00C35BEA">
        <w:t>простых людей</w:t>
      </w:r>
      <w:r w:rsidR="00237D7F">
        <w:t>»</w:t>
      </w:r>
      <w:r w:rsidRPr="00C35BEA">
        <w:t>, которые буквально завалили её письмами. Аналогичная риторика сопровождает и пенсионный вопрос.</w:t>
      </w:r>
    </w:p>
    <w:p w14:paraId="7C186CD7" w14:textId="39F492FA" w:rsidR="00052F8D" w:rsidRPr="00C35BEA" w:rsidRDefault="00052F8D" w:rsidP="00052F8D">
      <w:r w:rsidRPr="00C35BEA">
        <w:t xml:space="preserve">Пенсионный возраст: </w:t>
      </w:r>
      <w:r w:rsidR="00237D7F">
        <w:t>«</w:t>
      </w:r>
      <w:r w:rsidRPr="00C35BEA">
        <w:t>Слишком низкий порог</w:t>
      </w:r>
      <w:r w:rsidR="00237D7F">
        <w:t>»</w:t>
      </w:r>
    </w:p>
    <w:p w14:paraId="50148085" w14:textId="3C954B94" w:rsidR="00052F8D" w:rsidRPr="00C35BEA" w:rsidRDefault="00052F8D" w:rsidP="00052F8D">
      <w:r w:rsidRPr="00C35BEA">
        <w:t xml:space="preserve">Поддержав повышение пенсионного возраста, Терешкова продолжает настаивать на обоснованности этого шага. По её словам, в адрес Госдумы продолжают поступать </w:t>
      </w:r>
      <w:r w:rsidR="00237D7F">
        <w:t>«</w:t>
      </w:r>
      <w:r w:rsidRPr="00C35BEA">
        <w:t>мешки писем</w:t>
      </w:r>
      <w:r w:rsidR="00237D7F">
        <w:t>»</w:t>
      </w:r>
      <w:r w:rsidRPr="00C35BEA">
        <w:t xml:space="preserve">, в которых россияне якобы выражают готовность работать дольше. На фоне дискуссий о реальной продолжительности жизни в регионах, заявления о том, что нынешний порог выхода на отдых </w:t>
      </w:r>
      <w:r w:rsidR="00237D7F">
        <w:t>«</w:t>
      </w:r>
      <w:r w:rsidRPr="00C35BEA">
        <w:t>слишком низок</w:t>
      </w:r>
      <w:r w:rsidR="00237D7F">
        <w:t>»</w:t>
      </w:r>
      <w:r w:rsidRPr="00C35BEA">
        <w:t>, воспринимаются обществом неоднозначно.</w:t>
      </w:r>
    </w:p>
    <w:p w14:paraId="3D935771" w14:textId="77777777" w:rsidR="00052F8D" w:rsidRPr="00C35BEA" w:rsidRDefault="00052F8D" w:rsidP="00052F8D">
      <w:r w:rsidRPr="00C35BEA">
        <w:t>За годы работы в парламенте Терешкова поддержала целый ряд инициатив, определяющих современный облик российского законодательства:</w:t>
      </w:r>
    </w:p>
    <w:p w14:paraId="588E5DD2" w14:textId="77777777" w:rsidR="00052F8D" w:rsidRPr="00C35BEA" w:rsidRDefault="00052F8D" w:rsidP="00052F8D">
      <w:r w:rsidRPr="00C35BEA">
        <w:t>Закрепление роли православия как основы культуры.</w:t>
      </w:r>
    </w:p>
    <w:p w14:paraId="68B21DF9" w14:textId="77777777" w:rsidR="00052F8D" w:rsidRPr="00C35BEA" w:rsidRDefault="00052F8D" w:rsidP="00052F8D">
      <w:r w:rsidRPr="00C35BEA">
        <w:t>Расширение полномочий президента по введению санкций.</w:t>
      </w:r>
    </w:p>
    <w:p w14:paraId="1434CDC0" w14:textId="77777777" w:rsidR="00052F8D" w:rsidRPr="00C35BEA" w:rsidRDefault="00052F8D" w:rsidP="00052F8D">
      <w:r w:rsidRPr="00C35BEA">
        <w:t>Ужесточение правил публикации данных о несовершеннолетних.</w:t>
      </w:r>
    </w:p>
    <w:p w14:paraId="48C5EEA1" w14:textId="77777777" w:rsidR="00052F8D" w:rsidRPr="00C35BEA" w:rsidRDefault="00052F8D" w:rsidP="00052F8D">
      <w:r w:rsidRPr="00C35BEA">
        <w:t>Законы о совершенствовании военной подготовки.</w:t>
      </w:r>
    </w:p>
    <w:p w14:paraId="6C6072F3" w14:textId="36F8DA0A" w:rsidR="00052F8D" w:rsidRPr="00C35BEA" w:rsidRDefault="00052F8D" w:rsidP="00052F8D">
      <w:r w:rsidRPr="00C35BEA">
        <w:t xml:space="preserve">Контраст между </w:t>
      </w:r>
      <w:r w:rsidR="00237D7F">
        <w:t>«</w:t>
      </w:r>
      <w:r w:rsidRPr="00C35BEA">
        <w:t>космическим прошлым</w:t>
      </w:r>
      <w:r w:rsidR="00237D7F">
        <w:t>»</w:t>
      </w:r>
      <w:r w:rsidRPr="00C35BEA">
        <w:t xml:space="preserve"> и </w:t>
      </w:r>
      <w:r w:rsidR="00237D7F">
        <w:t>«</w:t>
      </w:r>
      <w:r w:rsidRPr="00C35BEA">
        <w:t>законотворческим настоящим</w:t>
      </w:r>
      <w:r w:rsidR="00237D7F">
        <w:t>»</w:t>
      </w:r>
      <w:r w:rsidRPr="00C35BEA">
        <w:t xml:space="preserve"> привел к росту напряжения в родном для депутата Ярославском регионе. В Тутаеве даже инициировалась петиция о лишении её звания почетного гражданина — случай, беспрецедентный для фигуры такого масштаба.</w:t>
      </w:r>
    </w:p>
    <w:p w14:paraId="4B26B3A9" w14:textId="1999D395" w:rsidR="00052F8D" w:rsidRPr="00C35BEA" w:rsidRDefault="00052F8D" w:rsidP="00052F8D">
      <w:r w:rsidRPr="00C35BEA">
        <w:lastRenderedPageBreak/>
        <w:t xml:space="preserve">Сегодня Валентина Терешкова остается одним из самых влиятельных депутатов, сохраняя верность выбранной линии: любое государственное решение, даже самое непопулярное, подается как прямой отклик на просьбы тех, кто когда-то с замиранием сердца следил за полетом </w:t>
      </w:r>
      <w:r w:rsidR="00237D7F">
        <w:t>«</w:t>
      </w:r>
      <w:r w:rsidRPr="00C35BEA">
        <w:t>Чайки</w:t>
      </w:r>
      <w:r w:rsidR="00237D7F">
        <w:t>»</w:t>
      </w:r>
      <w:r w:rsidRPr="00C35BEA">
        <w:t>.</w:t>
      </w:r>
    </w:p>
    <w:p w14:paraId="3D2EE0C6" w14:textId="0EC64C6E" w:rsidR="00111D7C" w:rsidRPr="00C35BEA" w:rsidRDefault="00052F8D" w:rsidP="00052F8D">
      <w:hyperlink r:id="rId60" w:history="1">
        <w:r w:rsidRPr="00C35BEA">
          <w:rPr>
            <w:rStyle w:val="a3"/>
          </w:rPr>
          <w:t>https://www.ptoday.ru/10045-po-prosbam-grazhdan-valentina-tereshkova-utverzhdaet-chto-rossijane-sami-prosjat-podnjat-pensionnyj-vozrast.html</w:t>
        </w:r>
      </w:hyperlink>
    </w:p>
    <w:p w14:paraId="37730A96" w14:textId="77777777" w:rsidR="00FA53C8" w:rsidRPr="00FA53C8" w:rsidRDefault="00FA53C8" w:rsidP="00FA53C8"/>
    <w:p w14:paraId="4A71D91B" w14:textId="77777777" w:rsidR="00111D7C" w:rsidRPr="00C35BEA" w:rsidRDefault="00111D7C" w:rsidP="00111D7C">
      <w:pPr>
        <w:pStyle w:val="10"/>
      </w:pPr>
      <w:bookmarkStart w:id="158" w:name="_Toc99318655"/>
      <w:bookmarkStart w:id="159" w:name="_Toc165991075"/>
      <w:bookmarkStart w:id="160" w:name="_Toc222812731"/>
      <w:r w:rsidRPr="00C35BEA">
        <w:t>Региональные СМИ</w:t>
      </w:r>
      <w:bookmarkEnd w:id="54"/>
      <w:bookmarkEnd w:id="158"/>
      <w:bookmarkEnd w:id="159"/>
      <w:bookmarkEnd w:id="160"/>
    </w:p>
    <w:p w14:paraId="759545DD" w14:textId="77777777" w:rsidR="00A51140" w:rsidRPr="00C35BEA" w:rsidRDefault="00A51140" w:rsidP="00A51140">
      <w:pPr>
        <w:pStyle w:val="2"/>
      </w:pPr>
      <w:bookmarkStart w:id="161" w:name="_Toc222812732"/>
      <w:r w:rsidRPr="00C35BEA">
        <w:t>Pro Город Нижний Новгород, 20.02.2026, Неработающим россиянам придётся забыть о прежней жизни: новый указ от Голиковой перевернёт пенсионную систему с 1 апреля</w:t>
      </w:r>
      <w:bookmarkEnd w:id="161"/>
    </w:p>
    <w:p w14:paraId="7AA61E8D" w14:textId="77777777" w:rsidR="00A51140" w:rsidRPr="00C35BEA" w:rsidRDefault="00A51140" w:rsidP="002D11AB">
      <w:pPr>
        <w:pStyle w:val="3"/>
      </w:pPr>
      <w:bookmarkStart w:id="162" w:name="_Toc222812733"/>
      <w:r w:rsidRPr="00C35BEA">
        <w:t>С первого апреля в России вступает в силу плановое повышение социальных пенсий. Индексация коснется граждан, которые не набрали достаточного стажа для получения страховых выплат, а также людей с инвалидностью и потерявших кормильца. Размер надбавки рассчитывается исходя из темпов роста прожиточного минимума пенсионера за прошедший год.</w:t>
      </w:r>
      <w:bookmarkEnd w:id="162"/>
    </w:p>
    <w:p w14:paraId="51EEFD62" w14:textId="77777777" w:rsidR="00A51140" w:rsidRPr="00C35BEA" w:rsidRDefault="00A51140" w:rsidP="00A51140">
      <w:r w:rsidRPr="00C35BEA">
        <w:t>Вице-премьер Татьяна Голикова отметила, что в текущем цикле выплаты увеличатся на 7,5 процента. Это решение направлено на поддержку наиболее уязвимых категорий граждан, чьи доходы напрямую зависят от государственных субсидий. Перерасчет произойдет автоматически, поэтому пенсионерам не придется посещать отделения Социального фонда или подавать электронные заявления.</w:t>
      </w:r>
    </w:p>
    <w:p w14:paraId="587B83AC" w14:textId="77777777" w:rsidR="00A51140" w:rsidRPr="00C35BEA" w:rsidRDefault="00A51140" w:rsidP="00A51140">
      <w:r w:rsidRPr="00C35BEA">
        <w:t>Важной особенностью весеннего пересмотра является то, что он затрагивает и социальные доплаты до регионального прожиточного минимума. Если после индексации общая сумма начислений окажется ниже установленного в субъекте порога, разницу покроют из бюджета. Таким образом, реальный доход неработающих россиян должен соответствовать актуальным экономическим реалиям региона проживания.</w:t>
      </w:r>
    </w:p>
    <w:p w14:paraId="15774CFB" w14:textId="77777777" w:rsidR="00A51140" w:rsidRPr="00C35BEA" w:rsidRDefault="00A51140" w:rsidP="00A51140">
      <w:r w:rsidRPr="00C35BEA">
        <w:t>Интересный факт: социальная пенсия по старости назначается на пять лет позже страховой. В 2024 году право на нее получают мужчины, достигшие 68 лет, и женщины в возрасте 63 лет. К 2028 году, по завершении переходного периода реформы, эти возрастные пороги окончательно зафиксируются на уровне 70 и 65 лет соответственно.</w:t>
      </w:r>
    </w:p>
    <w:p w14:paraId="1CD0F774" w14:textId="77777777" w:rsidR="00A51140" w:rsidRPr="00C35BEA" w:rsidRDefault="00A51140" w:rsidP="00A51140">
      <w:r w:rsidRPr="00C35BEA">
        <w:t>Справочная информация: социальные пенсии индексируются ежегодно 1 апреля. Помимо возрастных категорий, выплаты получают дети-инвалиды и инвалиды с детства, для которых предусмотрены повышенные коэффициенты в зависимости от группы. Суммарно индексация затронет интересы более четырех миллионов человек по всей стране.</w:t>
      </w:r>
    </w:p>
    <w:p w14:paraId="0CA2BE19" w14:textId="1AF984DF" w:rsidR="00111D7C" w:rsidRPr="00C35BEA" w:rsidRDefault="00A51140" w:rsidP="00A51140">
      <w:hyperlink r:id="rId61" w:history="1">
        <w:r w:rsidRPr="00C35BEA">
          <w:rPr>
            <w:rStyle w:val="a3"/>
          </w:rPr>
          <w:t>https://progorodnn.ru/news/146826</w:t>
        </w:r>
      </w:hyperlink>
    </w:p>
    <w:p w14:paraId="2679EACF" w14:textId="77777777" w:rsidR="00A51140" w:rsidRPr="00C35BEA" w:rsidRDefault="00A51140" w:rsidP="00A51140"/>
    <w:p w14:paraId="5A637E07" w14:textId="77777777" w:rsidR="00111D7C" w:rsidRPr="00C35BEA" w:rsidRDefault="00111D7C" w:rsidP="00111D7C">
      <w:pPr>
        <w:pStyle w:val="251"/>
      </w:pPr>
      <w:bookmarkStart w:id="163" w:name="_Toc99271704"/>
      <w:bookmarkStart w:id="164" w:name="_Toc99318656"/>
      <w:bookmarkStart w:id="165" w:name="_Toc165991076"/>
      <w:bookmarkStart w:id="166" w:name="_Toc62681899"/>
      <w:bookmarkStart w:id="167" w:name="_Toc222812734"/>
      <w:bookmarkEnd w:id="24"/>
      <w:bookmarkEnd w:id="25"/>
      <w:bookmarkEnd w:id="26"/>
      <w:r w:rsidRPr="00C35BEA">
        <w:lastRenderedPageBreak/>
        <w:t>НОВОСТИ МАКРОЭКОНОМИКИ</w:t>
      </w:r>
      <w:bookmarkEnd w:id="163"/>
      <w:bookmarkEnd w:id="164"/>
      <w:bookmarkEnd w:id="165"/>
      <w:bookmarkEnd w:id="167"/>
    </w:p>
    <w:p w14:paraId="587B1E50" w14:textId="77777777" w:rsidR="00F05F55" w:rsidRPr="00C35BEA" w:rsidRDefault="00F05F55" w:rsidP="00F05F55">
      <w:pPr>
        <w:pStyle w:val="2"/>
      </w:pPr>
      <w:bookmarkStart w:id="168" w:name="_Toc222812735"/>
      <w:r w:rsidRPr="00C35BEA">
        <w:t>Российская газета, 20.02.2026, Ответ на вызов</w:t>
      </w:r>
      <w:bookmarkEnd w:id="168"/>
    </w:p>
    <w:p w14:paraId="0646BBA2" w14:textId="7756CC17" w:rsidR="00F05F55" w:rsidRPr="00C35BEA" w:rsidRDefault="00F05F55" w:rsidP="002D11AB">
      <w:pPr>
        <w:pStyle w:val="3"/>
      </w:pPr>
      <w:bookmarkStart w:id="169" w:name="_Toc222812736"/>
      <w:r w:rsidRPr="00C35BEA">
        <w:t xml:space="preserve">В 2025 году мошенники поставили рекорд, похитив у россиян деньги 1,5 миллиона раз. Государство готовит новые меры против мошенничества, планирует наказывать банки и другие финансовые организации за плохую работу, а также давать семьям с двумя и более детьми ипотечные каникулы втрое длиннее обычных, рассказал в интервью </w:t>
      </w:r>
      <w:r w:rsidR="00237D7F">
        <w:t>«</w:t>
      </w:r>
      <w:r w:rsidRPr="00C35BEA">
        <w:t>РГ</w:t>
      </w:r>
      <w:r w:rsidR="00237D7F">
        <w:t>»</w:t>
      </w:r>
      <w:r w:rsidRPr="00C35BEA">
        <w:t xml:space="preserve"> председатель Комитета Госдумы по финансовому рынку Анатолий Аксаков.</w:t>
      </w:r>
      <w:bookmarkEnd w:id="169"/>
    </w:p>
    <w:p w14:paraId="6298DDC9" w14:textId="77777777" w:rsidR="00F05F55" w:rsidRPr="00C35BEA" w:rsidRDefault="00F05F55" w:rsidP="00F05F55">
      <w:r w:rsidRPr="00C35BEA">
        <w:t>На прошлой неделе вы в который раз точно спрогнозировали решение ЦБ по ключевой ставке. Чего нам ждать от Центробанка дальше?</w:t>
      </w:r>
    </w:p>
    <w:p w14:paraId="1D81611B" w14:textId="77777777" w:rsidR="00F05F55" w:rsidRPr="00C35BEA" w:rsidRDefault="00F05F55" w:rsidP="00F05F55">
      <w:r w:rsidRPr="00C35BEA">
        <w:t>Анатолий Аксаков: Развитие ситуации с ростом цен позволяет рассчитывать на дальнейшее умеренное снижение ставки в марте на 0,5-1%. А вот со второго квартала я жду ускорения. Ставку можно будет снижать не по полпроцента за раз, а быстрее. В итоге на конец года ключевая ставка будет 10% или даже ниже. Это сделает доступнее и потребкредиты, и рыночную ипотеку, позволив людям легче закрывать свои потребности в жилье. Предприятиям это поможет снизить затраты на обслуживание долга и поддержит процесс структурной перестройки экономики.</w:t>
      </w:r>
    </w:p>
    <w:p w14:paraId="077710AB" w14:textId="77777777" w:rsidR="00F05F55" w:rsidRPr="00C35BEA" w:rsidRDefault="00F05F55" w:rsidP="00F05F55">
      <w:r w:rsidRPr="00C35BEA">
        <w:t>Взять ипотеку бывает проще, чем потом ее выплатить. Особенно если в семье рождаются дети.</w:t>
      </w:r>
    </w:p>
    <w:p w14:paraId="7DC72B03" w14:textId="77777777" w:rsidR="00F05F55" w:rsidRPr="00C35BEA" w:rsidRDefault="00F05F55" w:rsidP="00F05F55">
      <w:r w:rsidRPr="00C35BEA">
        <w:t>Анатолий Аксаков: Мы разработали и уже приняли в первом чтении закон об ипотечных каникулах увеличенного срока - на 1,5 года - для семей с двумя и более детьми. До конца весенней сессии точно примем его в окончательном чтении, и затем он вступит в действие.</w:t>
      </w:r>
    </w:p>
    <w:p w14:paraId="5CCA0973" w14:textId="77777777" w:rsidR="00F05F55" w:rsidRPr="00C35BEA" w:rsidRDefault="00F05F55" w:rsidP="00F05F55">
      <w:r w:rsidRPr="00C35BEA">
        <w:t>Поясню на примере. Вот есть семья с ипотекой, у людей родился либо усыновлен второй, третий или еще лучше четвертый ребенок, и так далее. Благодаря каникулам без каких-либо специальных условий такая семья сможет полтора года не платить по ипотеке - такой получится льготный период. Первые полгода каникул проценты начисляться вообще не будут. С седьмого месяца кредитор сможет начислять проценты, но платить их нужно будет только по завершении каникул.</w:t>
      </w:r>
    </w:p>
    <w:p w14:paraId="4DD96841" w14:textId="77777777" w:rsidR="00F05F55" w:rsidRPr="00C35BEA" w:rsidRDefault="00F05F55" w:rsidP="00F05F55">
      <w:r w:rsidRPr="00C35BEA">
        <w:t>Для семей, где родился первый ребенок, сохранится нынешний формат ипотечных каникул. То есть они смогут брать льготный период на полгода и только при снижении дохода семьи более чем на 20% и если расходы на обслуживание ипотеки превышают 40% среднемесячного дохода. Как видите, разница очень значительная. Мы надеемся, что это существенно облегчит бремя ипотеки для семей с двумя и более детьми.</w:t>
      </w:r>
    </w:p>
    <w:p w14:paraId="28815989" w14:textId="77777777" w:rsidR="00F05F55" w:rsidRPr="00C35BEA" w:rsidRDefault="00F05F55" w:rsidP="00F05F55">
      <w:r w:rsidRPr="00C35BEA">
        <w:t>А как проходит обсуждение новых правил выдачи льготной ипотеки?</w:t>
      </w:r>
    </w:p>
    <w:p w14:paraId="0554A108" w14:textId="77777777" w:rsidR="00F05F55" w:rsidRPr="00C35BEA" w:rsidRDefault="00F05F55" w:rsidP="00F05F55">
      <w:r w:rsidRPr="00C35BEA">
        <w:t>Анатолий Аксаков: Решение пока не принято, но я считаю, что государству в условиях бюджетных ограничений логичнее оказывать больше помощи тем семьям, у кого больше детей. Отсюда предложение дифференцировать ставку по семейной ипотеке в зависимости от числа детей. Сейчас обсуждается вариант, при котором супругам с одним ребенком ставка по ипотеке будет субсидироваться до 10%, с двумя - до 6%, а с тремя - до 4%.</w:t>
      </w:r>
    </w:p>
    <w:p w14:paraId="1AB27598" w14:textId="77777777" w:rsidR="00F05F55" w:rsidRPr="00C35BEA" w:rsidRDefault="00F05F55" w:rsidP="00F05F55">
      <w:r w:rsidRPr="00C35BEA">
        <w:lastRenderedPageBreak/>
        <w:t>Мое предложение, чтобы по мере снижения ключевой ставки Центробанка эти цифры пересматривались вниз. Лучше, конечно, чтобы рыночная ипотека была доступна, и субсидировать ставку вообще было не нужно. Для этого Центральный банк и борется с инфляцией.</w:t>
      </w:r>
    </w:p>
    <w:p w14:paraId="4B55F8D9" w14:textId="77777777" w:rsidR="00F05F55" w:rsidRPr="00C35BEA" w:rsidRDefault="00F05F55" w:rsidP="00F05F55">
      <w:r w:rsidRPr="00C35BEA">
        <w:t>Хочется верить, но банки своего все равно не упустят. Все время что-то в тарифах меняют, чтобы комиссии люди платили.</w:t>
      </w:r>
    </w:p>
    <w:p w14:paraId="3C387240" w14:textId="77777777" w:rsidR="00F05F55" w:rsidRPr="00C35BEA" w:rsidRDefault="00F05F55" w:rsidP="00F05F55">
      <w:r w:rsidRPr="00C35BEA">
        <w:t>Анатолий Аксаков: Есть действительно проблема, связанная с тарифами, которые банки и микрофинансовые организации (МФО) взимают со своих клиентов. Я сам с такими случаями сталкивался, когда открываешь в телефоне приложение банка, чтобы перевести деньги, а размер комиссии появляется в самый последний момент, когда платеж фактически уже отправлен. Получается, человек заранее не знает о том, какая с его счета будет списана комиссия за ту или иную финансовую операцию.</w:t>
      </w:r>
    </w:p>
    <w:p w14:paraId="5C83DDC9" w14:textId="77777777" w:rsidR="00F05F55" w:rsidRPr="00C35BEA" w:rsidRDefault="00F05F55" w:rsidP="00F05F55">
      <w:r w:rsidRPr="00C35BEA">
        <w:t>Поэтому мы хотим обязать и банки, и микрофинансовые организации в обязательном порядке публиковать все условия отправки переводов, в том числе размеры комиссий. Причем так, чтобы человек видел это еще до проведения финансовой операции и мог принять решение, стоит ему эту операцию проводить или не стоит. Может быть, он для этого использует другую систему, где комиссия меньше или ее вообще не будет.</w:t>
      </w:r>
    </w:p>
    <w:p w14:paraId="49E04E5F" w14:textId="77777777" w:rsidR="00F05F55" w:rsidRPr="00C35BEA" w:rsidRDefault="00F05F55" w:rsidP="00F05F55">
      <w:r w:rsidRPr="00C35BEA">
        <w:t>Нельзя ли тех банкиров и управляющих МФО, которые все время нарушают права клиентов, наказывать так, чтобы неповадно было?</w:t>
      </w:r>
    </w:p>
    <w:p w14:paraId="3D2B70FF" w14:textId="77777777" w:rsidR="00F05F55" w:rsidRPr="00C35BEA" w:rsidRDefault="00F05F55" w:rsidP="00F05F55">
      <w:r w:rsidRPr="00C35BEA">
        <w:t>Анатолий Аксаков: Мы приняли в первом чтении и сейчас дорабатываем законопроект, ужесточающий требования к деловой репутации руководителей финансовых организаций. Этот документ расширяет перечень оснований для признания деловой репутации неудовлетворительной. Люди с такой репутацией не смогут длительный срок ни владеть, ни управлять банками, МФО и другими финорганизациями.</w:t>
      </w:r>
    </w:p>
    <w:p w14:paraId="469AC259" w14:textId="77777777" w:rsidR="00F05F55" w:rsidRPr="00C35BEA" w:rsidRDefault="00F05F55" w:rsidP="00F05F55">
      <w:r w:rsidRPr="00C35BEA">
        <w:t>Так, деловая репутация крупных собственников будет считаться неудовлетворительной, если их финансовая организация признана банкротом. То же коснется и топ-менеджеров, если они препятствовали проведению проверок соблюдения антиотмывочного законодательства, не исполняли предписания Центрального банка, оказались причастны к экстремистской деятельности и терроризму либо к организации финансовых пирамид.</w:t>
      </w:r>
    </w:p>
    <w:p w14:paraId="3A1EB6C2" w14:textId="77777777" w:rsidR="00F05F55" w:rsidRPr="00C35BEA" w:rsidRDefault="00F05F55" w:rsidP="00F05F55">
      <w:r w:rsidRPr="00C35BEA">
        <w:t>Законопроект предусматривает запрет на передачу функций единоличного исполнительного органа и главного бухгалтера стороннему юридическому лицу или ИП. Это означает, что ключевые управленческие должности смогут занимать только сотрудники самой организации. Так мы повысим контроль за организациями финансового сектора и мотивируем руководство строго соблюдать законодательство.</w:t>
      </w:r>
    </w:p>
    <w:p w14:paraId="475615EE" w14:textId="77777777" w:rsidR="00F05F55" w:rsidRPr="00C35BEA" w:rsidRDefault="00F05F55" w:rsidP="00F05F55">
      <w:r w:rsidRPr="00C35BEA">
        <w:t>По новым данным ЦБ, в 2025 году было зафиксировано рекордное количество хищений со счетов в банках - 1,5 млн операций. Какие новые меры планируется принять против мошенников?</w:t>
      </w:r>
    </w:p>
    <w:p w14:paraId="4C94230D" w14:textId="15BA8D10" w:rsidR="00F05F55" w:rsidRPr="00C35BEA" w:rsidRDefault="00F05F55" w:rsidP="00F05F55">
      <w:r w:rsidRPr="00C35BEA">
        <w:t xml:space="preserve">Анатолий Аксаков: Активность мошенников растет, но повышается и эффективность механизмов защиты от них. В прошлом году мы ввели период охлаждения при выдаче потребкредитов, самозапрет на кредиты, сервис </w:t>
      </w:r>
      <w:r w:rsidR="00237D7F">
        <w:t>«</w:t>
      </w:r>
      <w:r w:rsidRPr="00C35BEA">
        <w:t>второй руки</w:t>
      </w:r>
      <w:r w:rsidR="00237D7F">
        <w:t>»</w:t>
      </w:r>
      <w:r w:rsidRPr="00C35BEA">
        <w:t xml:space="preserve"> для подтверждения банковских операций доверенным лицом, предусмотрели уголовное наказание для дропперов. В результате, по оценкам регулятора, в 2025 году банки предотвратили почти вдвое больше мошеннических операций, чем годом ранее - 134,2 млн против 72,2 млн в </w:t>
      </w:r>
      <w:r w:rsidRPr="00C35BEA">
        <w:lastRenderedPageBreak/>
        <w:t xml:space="preserve">2024 г. Благодаря этому удалось спасти от хищений 13,9 трлн руб. сбережений граждан, в 2024 г. - 13,5 трлн руб., снизилась и средняя сумма ущерба, а объемы кредитного мошенничества так и вовсе сократились на 40%. Мошенникам действовать стало сложнее, дороже, </w:t>
      </w:r>
      <w:r w:rsidR="00237D7F">
        <w:t>«</w:t>
      </w:r>
      <w:r w:rsidRPr="00C35BEA">
        <w:t>рентабельность</w:t>
      </w:r>
      <w:r w:rsidR="00237D7F">
        <w:t>»</w:t>
      </w:r>
      <w:r w:rsidRPr="00C35BEA">
        <w:t xml:space="preserve"> их афер упала. Причем со второй половины 2025 года, как раз после вступления в силу части новых антимошеннических мер, мы стали наблюдать улучшение статистики.</w:t>
      </w:r>
    </w:p>
    <w:p w14:paraId="6A119086" w14:textId="6DE527D6" w:rsidR="00F05F55" w:rsidRPr="00C35BEA" w:rsidRDefault="00F05F55" w:rsidP="00F05F55">
      <w:r w:rsidRPr="00C35BEA">
        <w:t xml:space="preserve">Сейчас Госдума вместе с правительством и Центробанком ведет активную работу над созданием мощной и масштабной государственной информационной системы </w:t>
      </w:r>
      <w:r w:rsidR="00237D7F">
        <w:t>«</w:t>
      </w:r>
      <w:r w:rsidRPr="00C35BEA">
        <w:t>Антифрод</w:t>
      </w:r>
      <w:r w:rsidR="00237D7F">
        <w:t>»</w:t>
      </w:r>
      <w:r w:rsidRPr="00C35BEA">
        <w:t>, с которой будут обязаны взаимодействовать банки и телекоммуникационные компании. И такое объединение позволит вывести защиту от киберпреступников на еще более высокий уровень.</w:t>
      </w:r>
    </w:p>
    <w:p w14:paraId="3EE2469D" w14:textId="77777777" w:rsidR="00F05F55" w:rsidRPr="00C35BEA" w:rsidRDefault="00F05F55" w:rsidP="00F05F55">
      <w:r w:rsidRPr="00C35BEA">
        <w:t>Ведь многие мошеннические операции начинаются либо со звонка, либо с сообщения на номер телефона. То есть первым атаку на человека может заметить не банк, а оператор связи.</w:t>
      </w:r>
    </w:p>
    <w:p w14:paraId="09BBB806" w14:textId="77777777" w:rsidR="00F05F55" w:rsidRPr="00C35BEA" w:rsidRDefault="00F05F55" w:rsidP="00F05F55">
      <w:r w:rsidRPr="00C35BEA">
        <w:t>Это ни в коем случае не означает, что операторы станут прослушивать все телефонные разговоры или читать переписку своих абонентов, это невозможно. Однако есть технические средства, которые позволяют с высокой точностью по специальным признакам определить, что человеку звонят мошенники.</w:t>
      </w:r>
    </w:p>
    <w:p w14:paraId="018F807F" w14:textId="77777777" w:rsidR="00F05F55" w:rsidRPr="00C35BEA" w:rsidRDefault="00F05F55" w:rsidP="00F05F55">
      <w:r w:rsidRPr="00C35BEA">
        <w:t>Операторы связи будут направлять в ГИС информацию о подозрительных номерах, смене абонентом устройств и расторжении договоров. Система поможет выявлять значительную часть заведомо мошеннических звонков, чтобы пресекать хищения денег у россиян.</w:t>
      </w:r>
    </w:p>
    <w:p w14:paraId="79413218" w14:textId="77777777" w:rsidR="00F05F55" w:rsidRPr="00C35BEA" w:rsidRDefault="00F05F55" w:rsidP="00F05F55">
      <w:r w:rsidRPr="00C35BEA">
        <w:t>Банки и операторы связи смогут получать агрегированную информацию обо всех попытках мошенничества, скомпрометированных номерах и счетах. Работая в связке, они смогут предотвращать мошеннические операции и тем самым спасать людям их сбережения. Выявлять подозрительные операции будут алгоритмы, а общаться с объектами атаки - живые люди, сотрудники служб безопасности.</w:t>
      </w:r>
    </w:p>
    <w:p w14:paraId="552BB822" w14:textId="77777777" w:rsidR="00F05F55" w:rsidRPr="00C35BEA" w:rsidRDefault="00F05F55" w:rsidP="00F05F55">
      <w:r w:rsidRPr="00C35BEA">
        <w:t>Причем если кредитные организации или операторы связи нарушат антифрод-процедуры, то будут обязаны возместить ущерб, понесенный их клиентом от мошенников. Поэтому у них будет мотивация не допускать краж.</w:t>
      </w:r>
    </w:p>
    <w:p w14:paraId="0943C7A6" w14:textId="77777777" w:rsidR="00F05F55" w:rsidRPr="00C35BEA" w:rsidRDefault="00F05F55" w:rsidP="00F05F55">
      <w:r w:rsidRPr="00C35BEA">
        <w:t>А что, если операторы не захотят все это делать?</w:t>
      </w:r>
    </w:p>
    <w:p w14:paraId="084ECFE0" w14:textId="77777777" w:rsidR="00F05F55" w:rsidRPr="00C35BEA" w:rsidRDefault="00F05F55" w:rsidP="00F05F55">
      <w:r w:rsidRPr="00C35BEA">
        <w:t>Анатолий Аксаков: Мы считаем, что ко второму чтению в соответствующий законопроект надо добавить норму о том, что операторы связи понесут аналогичную финансовую ответственность, если не будут сотрудничать с банками для защиты людей от мошенников. Сейчас банки уже отвечают за нарушение антифрод-процедур, так вот операторы эту ответственность разделят. Они будут компенсировать ущерб если окажется, что именно телекоммуникационная компания предоставила преступникам возможность украсть деньги.</w:t>
      </w:r>
    </w:p>
    <w:p w14:paraId="52896A10" w14:textId="77777777" w:rsidR="00F05F55" w:rsidRPr="00C35BEA" w:rsidRDefault="00F05F55" w:rsidP="00F05F55">
      <w:r w:rsidRPr="00C35BEA">
        <w:t>В принципе, правительство с таким подходом в ходе дискуссии с нами согласилось. Поэтому мы рассчитываем, что ко второму чтению эта поправка будет принята, и защита от мошенников заработает в полную силу.</w:t>
      </w:r>
    </w:p>
    <w:p w14:paraId="7CB6CFA9" w14:textId="77777777" w:rsidR="00F05F55" w:rsidRPr="00C35BEA" w:rsidRDefault="00F05F55" w:rsidP="00F05F55">
      <w:r w:rsidRPr="00C35BEA">
        <w:t xml:space="preserve">Что касается банков, то они будут обязаны оборудовать свои приложения антивирусной защитой, чтобы выявлять вредоносные программы до момента списания средств </w:t>
      </w:r>
      <w:r w:rsidRPr="00C35BEA">
        <w:lastRenderedPageBreak/>
        <w:t>клиента. Если банк проигнорирует поступившую из ГИС информацию о подозрительном номере и проведет операцию, то в случае возбуждения уголовного дела о хищении средств будет обязан компенсировать пострадавшему всю сумму перевода.</w:t>
      </w:r>
    </w:p>
    <w:p w14:paraId="0C497D29" w14:textId="77777777" w:rsidR="00F05F55" w:rsidRPr="00C35BEA" w:rsidRDefault="00F05F55" w:rsidP="00F05F55">
      <w:r w:rsidRPr="00C35BEA">
        <w:t>Кроме того, как уже много раз мы анонсировали, для борьбы с дропперами число карт на человека будет ограничено 20 в целом и 5 в одном банке.</w:t>
      </w:r>
    </w:p>
    <w:p w14:paraId="7A533D9F" w14:textId="77777777" w:rsidR="00F05F55" w:rsidRPr="00C35BEA" w:rsidRDefault="00F05F55" w:rsidP="00F05F55">
      <w:r w:rsidRPr="00C35BEA">
        <w:t>Как вы смотрите на идею минфина ограничить внесение наличных средств на счета через банкоматы одним миллионом рублей?</w:t>
      </w:r>
    </w:p>
    <w:p w14:paraId="666FF1A6" w14:textId="52AE1A3E" w:rsidR="00F05F55" w:rsidRPr="00C35BEA" w:rsidRDefault="00F05F55" w:rsidP="00F05F55">
      <w:r w:rsidRPr="00C35BEA">
        <w:t xml:space="preserve">Анатолий Аксаков: Мое личное мнение - я поддерживаю эту инициативу. К сожалению, канал внесения наличных денег на счета через банкоматы активно используется преступниками для того, чтобы уйти от дополнительного контроля и </w:t>
      </w:r>
      <w:r w:rsidR="00237D7F">
        <w:t>«</w:t>
      </w:r>
      <w:r w:rsidRPr="00C35BEA">
        <w:t>отмыть</w:t>
      </w:r>
      <w:r w:rsidR="00237D7F">
        <w:t>»</w:t>
      </w:r>
      <w:r w:rsidRPr="00C35BEA">
        <w:t xml:space="preserve"> полученные с нарушением закона деньги.</w:t>
      </w:r>
    </w:p>
    <w:p w14:paraId="6F9654EE" w14:textId="77777777" w:rsidR="00F05F55" w:rsidRPr="00C35BEA" w:rsidRDefault="00F05F55" w:rsidP="00F05F55">
      <w:r w:rsidRPr="00C35BEA">
        <w:t>Простой пример: дропперы получают переводы от жертв, прогоняют их по нескольким счетам и снимают деньги в банкомате. Затем деньги собирают и вносят уже всю сумму через банкомат на счет организатора. Так можно делать несколько раз, заметая следы. В итоге найти и вернуть все эти деньги становится крайне сложно. Поэтому государство вынуждено вводить ограничения.</w:t>
      </w:r>
    </w:p>
    <w:p w14:paraId="75451050" w14:textId="77777777" w:rsidR="00F05F55" w:rsidRPr="00C35BEA" w:rsidRDefault="00F05F55" w:rsidP="00F05F55">
      <w:r w:rsidRPr="00C35BEA">
        <w:t>Есть определенные возражения, связанные с удобством проведения сделок с имуществом расчетом через наличными. Но учитывая судебную практику последних лет, включая дело Долиной, я всем настоятельно рекомендую подобные сделки проводить только по безналу. Так будет надежнее и можно будет легко доказать факт платежа, если контрагент захочет расторгнуть сделку.</w:t>
      </w:r>
    </w:p>
    <w:p w14:paraId="758FD5F4" w14:textId="77777777" w:rsidR="00F05F55" w:rsidRPr="00C35BEA" w:rsidRDefault="00F05F55" w:rsidP="00F05F55">
      <w:r w:rsidRPr="00C35BEA">
        <w:t>К каким еще запретам и ограничениям стоит приготовиться?</w:t>
      </w:r>
    </w:p>
    <w:p w14:paraId="2A0FEC73" w14:textId="77777777" w:rsidR="00F05F55" w:rsidRPr="00C35BEA" w:rsidRDefault="00F05F55" w:rsidP="00F05F55">
      <w:r w:rsidRPr="00C35BEA">
        <w:t>Анатолий Аксаков: Госдума приняла закон о запрете платежным агентам самостоятельно проводить упрощенную идентификацию клиентов с определенного порога. Суммы, которые они смогут проводить без идентификации клиентов, будут ограничены 15 тысячами рублей. Все, что выше, потребует четкой идентификации клиентов. Причем ее будут проводить не платежные агенты, а кредитная организация, с которой работают эти платежные агенты.</w:t>
      </w:r>
    </w:p>
    <w:p w14:paraId="3FEEC687" w14:textId="77777777" w:rsidR="00F05F55" w:rsidRPr="00C35BEA" w:rsidRDefault="00F05F55" w:rsidP="00F05F55">
      <w:r w:rsidRPr="00C35BEA">
        <w:t>В связи с этим платежные агенты больше не смогут открывать электронные кошельки и выдавать банковские карты. Это нужно для той же цели: не давать легализовать доходы, полученные преступным путем, путем открытия мошенниками подставных электронных кошельков на имя людей без их ведома. А такая практика, увы, была широко распространена.</w:t>
      </w:r>
    </w:p>
    <w:p w14:paraId="4642FF36" w14:textId="77777777" w:rsidR="00F05F55" w:rsidRPr="00C35BEA" w:rsidRDefault="00F05F55" w:rsidP="00F05F55">
      <w:r w:rsidRPr="00C35BEA">
        <w:t>А хоть какие-нибудь запреты вы планируете не вводить, а отменять?</w:t>
      </w:r>
    </w:p>
    <w:p w14:paraId="1345901D" w14:textId="77777777" w:rsidR="00F05F55" w:rsidRPr="00C35BEA" w:rsidRDefault="00F05F55" w:rsidP="00F05F55">
      <w:r w:rsidRPr="00C35BEA">
        <w:t>Анатолий Аксаков: Вы, наверное, удивитесь, но да. Прорабатываем законопроект об исключении необоснованного запрета банкам на обслуживание интернет-платформ. Этот документ уже принят в первом чтении, идет доработка по замечаниям.</w:t>
      </w:r>
    </w:p>
    <w:p w14:paraId="420D09D9" w14:textId="545E5374" w:rsidR="00F05F55" w:rsidRPr="00C35BEA" w:rsidRDefault="00F05F55" w:rsidP="00F05F55">
      <w:r w:rsidRPr="00C35BEA">
        <w:t xml:space="preserve">Законопроект смягчает нормы </w:t>
      </w:r>
      <w:r w:rsidR="00237D7F">
        <w:t>«</w:t>
      </w:r>
      <w:r w:rsidRPr="00C35BEA">
        <w:t>антиотмывочного</w:t>
      </w:r>
      <w:r w:rsidR="00237D7F">
        <w:t>»</w:t>
      </w:r>
      <w:r w:rsidRPr="00C35BEA">
        <w:t xml:space="preserve"> закона, чтобы исключить необоснованный запрет на банковское обслуживание таких крупных платформ, как Avito и VK. У них отдельные страницы, как известно, включены в реестр запрещенных ресурсов Роскомнадзора. Из-за этого возникла правовая коллизия, которая мешает работе банков, и мы эту проблему решим. </w:t>
      </w:r>
    </w:p>
    <w:p w14:paraId="0C8BB30D" w14:textId="77777777" w:rsidR="00784DF5" w:rsidRPr="00C35BEA" w:rsidRDefault="00784DF5" w:rsidP="00784DF5">
      <w:pPr>
        <w:pStyle w:val="2"/>
      </w:pPr>
      <w:bookmarkStart w:id="170" w:name="_Toc99271711"/>
      <w:bookmarkStart w:id="171" w:name="_Toc99318657"/>
      <w:bookmarkStart w:id="172" w:name="_Toc222812737"/>
      <w:r w:rsidRPr="00C35BEA">
        <w:lastRenderedPageBreak/>
        <w:t>Коммерсантъ, 20.02.2026, Неудачам подбирают страховку</w:t>
      </w:r>
      <w:bookmarkEnd w:id="172"/>
    </w:p>
    <w:p w14:paraId="1DF064C7" w14:textId="3E94EFE3" w:rsidR="00784DF5" w:rsidRPr="00C35BEA" w:rsidRDefault="00784DF5" w:rsidP="002D11AB">
      <w:pPr>
        <w:pStyle w:val="3"/>
      </w:pPr>
      <w:bookmarkStart w:id="173" w:name="_Toc222812738"/>
      <w:r w:rsidRPr="00C35BEA">
        <w:t xml:space="preserve">Актуальной задачей для ВЭБ.РФ глава госкорпорации Игорь Шувалов назвал поиск механизмов кредитования проектов технологического лидерства. Как отметил он на парламентских слушаниях в Совфеде, группа ВЭБ.РФ научилась неплохо работать с </w:t>
      </w:r>
      <w:r w:rsidR="00237D7F">
        <w:t>«</w:t>
      </w:r>
      <w:r w:rsidRPr="00C35BEA">
        <w:t>традиционной</w:t>
      </w:r>
      <w:r w:rsidR="00237D7F">
        <w:t>»</w:t>
      </w:r>
      <w:r w:rsidRPr="00C35BEA">
        <w:t xml:space="preserve"> повесткой, но новое направление связано с более высоким риском, поэтому требуется переформатирование моделей работы.</w:t>
      </w:r>
      <w:bookmarkEnd w:id="173"/>
      <w:r w:rsidRPr="00C35BEA">
        <w:t xml:space="preserve"> </w:t>
      </w:r>
    </w:p>
    <w:p w14:paraId="6660A627" w14:textId="60A4662B" w:rsidR="00784DF5" w:rsidRPr="00C35BEA" w:rsidRDefault="00784DF5" w:rsidP="00784DF5">
      <w:r w:rsidRPr="00C35BEA">
        <w:t>У кредитных организаций нет аппетита к выдаче технологическим проектам заемных средств из-за риска возможных дефолтов, пояснил глава ВЭБа. На фоне этого власти пытаются активизировать бизнес инвестировать в науку, перестраивая действующие меры поддержки.</w:t>
      </w:r>
    </w:p>
    <w:p w14:paraId="24D31B5C" w14:textId="4FA1F375" w:rsidR="00784DF5" w:rsidRPr="00C35BEA" w:rsidRDefault="00784DF5" w:rsidP="00784DF5">
      <w:r w:rsidRPr="00C35BEA">
        <w:t xml:space="preserve">Кредитование проектов технологического лидерства — это, напомним, инициативы по переходу РФ на развитие собственных технологий, а не просто производств, они связаны с более высоким риском по сравнению с традиционными инвестпроектами, — требует новых подходов к оценке и распределению рисков. Разработкой таких механизмов сейчас и занят ВЭБ, рассказал глава госкорпорации Игорь Шувалов на парламентских слушаниях 19 февраля. Так, по его словам, повестку, связанную с экспортом, малым и средним бизнесом, крупными индустриальными проектами, городской экономикой, за последние годы в ВЭБе и других организациях </w:t>
      </w:r>
      <w:r w:rsidR="00237D7F">
        <w:t>«</w:t>
      </w:r>
      <w:r w:rsidRPr="00C35BEA">
        <w:t>научились делать неплохо</w:t>
      </w:r>
      <w:r w:rsidR="00237D7F">
        <w:t>»</w:t>
      </w:r>
      <w:r w:rsidRPr="00C35BEA">
        <w:t xml:space="preserve">, формируя </w:t>
      </w:r>
      <w:r w:rsidR="00237D7F">
        <w:t>«</w:t>
      </w:r>
      <w:r w:rsidRPr="00C35BEA">
        <w:t>хороший, надежный кредитный портфель</w:t>
      </w:r>
      <w:r w:rsidR="00237D7F">
        <w:t>»</w:t>
      </w:r>
      <w:r w:rsidRPr="00C35BEA">
        <w:t>. Обеспечивать же технологическое лидерство оказалось не так просто — из-за опасений в отношении выдачи заемных средств, признал господин Шувалов.</w:t>
      </w:r>
    </w:p>
    <w:p w14:paraId="51CD4F32" w14:textId="237A5E9E" w:rsidR="00784DF5" w:rsidRPr="00C35BEA" w:rsidRDefault="00784DF5" w:rsidP="00784DF5">
      <w:r w:rsidRPr="00C35BEA">
        <w:t xml:space="preserve">Глава госкорпорации пояснил, что надо предоставлять кредитные ресурсы в условиях, когда нет продукта и неизвестна реакция рынка на итоги проекта. </w:t>
      </w:r>
      <w:r w:rsidR="00237D7F">
        <w:t>«</w:t>
      </w:r>
      <w:r w:rsidRPr="00C35BEA">
        <w:t>А все инструменты построены так, что выдать, например, денежные средства из федерального бюджета невозвратные мы знаем как</w:t>
      </w:r>
      <w:r w:rsidR="00237D7F">
        <w:t>»</w:t>
      </w:r>
      <w:r w:rsidRPr="00C35BEA">
        <w:t>, — сказал он. Вопрос в том, как обеспечить финансирование через кредитные механизмы, посчитав риски, и кто эти риски в случае их реализации закроет, отметил Игорь Шувалов. В случае с институтами развития существует только один источник — федеральный бюджет, а значит, в случае дефолта с них постоянно будут спрашивать, почему его допустили.</w:t>
      </w:r>
    </w:p>
    <w:p w14:paraId="4C640289" w14:textId="66446967" w:rsidR="00784DF5" w:rsidRPr="00C35BEA" w:rsidRDefault="00237D7F" w:rsidP="00784DF5">
      <w:r>
        <w:t>«</w:t>
      </w:r>
      <w:r w:rsidR="00784DF5" w:rsidRPr="00C35BEA">
        <w:t>Скорее всего, будем просить Совет федерации и Госдуму о поддержке определенных законодательных инициатив</w:t>
      </w:r>
      <w:r>
        <w:t>»</w:t>
      </w:r>
      <w:r w:rsidR="00784DF5" w:rsidRPr="00C35BEA">
        <w:t xml:space="preserve">, — отметил глава ВЭБ.РФ. По его словам, госкорпорация уже обсуждала с Минэкономики поправки к Гражданскому кодексу, регулирующие вопрос о компенсации в случае отказа одной из сторон от договора. Речь идет о так называемом принципе </w:t>
      </w:r>
      <w:r>
        <w:t>«</w:t>
      </w:r>
      <w:r w:rsidR="00784DF5" w:rsidRPr="00C35BEA">
        <w:t>бери или плати</w:t>
      </w:r>
      <w:r>
        <w:t>»</w:t>
      </w:r>
      <w:r w:rsidR="00784DF5" w:rsidRPr="00C35BEA">
        <w:t xml:space="preserve"> — бизнес, заключая между собой различные договоры, например подряда или оказания услуг, может предусмотреть определенную денежную выплату в случае отказа заказчика от договора. В частности, такие компенсации могут использоваться в договорах продажи </w:t>
      </w:r>
      <w:r>
        <w:t>«</w:t>
      </w:r>
      <w:r w:rsidR="00784DF5" w:rsidRPr="00C35BEA">
        <w:t>будущих вещей</w:t>
      </w:r>
      <w:r>
        <w:t>»</w:t>
      </w:r>
      <w:r w:rsidR="00784DF5" w:rsidRPr="00C35BEA">
        <w:t>, то есть тех, которые еще только проектируются (высокотехнологичная продукция с длительным циклом разработки и производства). Предполагается, что изменения сделают договоры более привлекательными для банков — это даст компаниям ликвидность на выполнение заказов (см. “Ъ” от 10 февраля).</w:t>
      </w:r>
    </w:p>
    <w:p w14:paraId="33C225A6" w14:textId="646CD32C" w:rsidR="00784DF5" w:rsidRPr="00C35BEA" w:rsidRDefault="00784DF5" w:rsidP="00784DF5">
      <w:r w:rsidRPr="00C35BEA">
        <w:t xml:space="preserve">Поясним, контекст этого обсуждения — вовлечение в технологические проекты бизнеса и поиск для них финансирования по приемлемой цене. Задача по стимулированию расходов бизнеса на науку стоит перед властями давно, но пропорции стабильны — на </w:t>
      </w:r>
      <w:r w:rsidRPr="00C35BEA">
        <w:lastRenderedPageBreak/>
        <w:t xml:space="preserve">бизнес приходится лишь около трети таких затрат. Так, в 2024 году (последние имеющиеся данные), по расчету Института статистических исследований и экономики знаний НИУ ВШЭ, на предпринимательский сектор пришлось лишь 32,2% в структуре внутренних затрат на исследования и разработки, на государство — 65%. Среди предлагаемых мер стимулирования НИОКР — налоговые льготы и, в частности, как отметил на заседании первый замглавы Минэкономики Максим Колесников, </w:t>
      </w:r>
      <w:r w:rsidR="00237D7F">
        <w:t>«</w:t>
      </w:r>
      <w:r w:rsidRPr="00C35BEA">
        <w:t>переосмысление</w:t>
      </w:r>
      <w:r w:rsidR="00237D7F">
        <w:t>»</w:t>
      </w:r>
      <w:r w:rsidRPr="00C35BEA">
        <w:t xml:space="preserve"> текущих льготных режимов. Одно из предложений, как писал “Ъ” ранее,</w:t>
      </w:r>
      <w:r w:rsidR="004520E7" w:rsidRPr="00C35BEA">
        <w:t xml:space="preserve"> </w:t>
      </w:r>
      <w:r w:rsidRPr="00C35BEA">
        <w:t xml:space="preserve">— скорректировать действующий механизм сокращения налога на прибыль за счет НИОКР: в нынешнем его виде он непривлекателен для компаний — получить льготу можно лишь после завершения работ. Чтобы преференции имели эффект, Минэкономики предложило разрешить компаниям вычитать траты на НИОКР в текущих периодах без привязки к окончанию работ или их этапов, а за </w:t>
      </w:r>
      <w:r w:rsidR="00237D7F">
        <w:t>«</w:t>
      </w:r>
      <w:r w:rsidRPr="00C35BEA">
        <w:t>бонусной</w:t>
      </w:r>
      <w:r w:rsidR="00237D7F">
        <w:t>»</w:t>
      </w:r>
      <w:r w:rsidRPr="00C35BEA">
        <w:t xml:space="preserve"> частью обращаться по завершении работ.</w:t>
      </w:r>
    </w:p>
    <w:p w14:paraId="35E6AE2E" w14:textId="7538927A" w:rsidR="00111D7C" w:rsidRPr="00C35BEA" w:rsidRDefault="00784DF5" w:rsidP="00784DF5">
      <w:r w:rsidRPr="00C35BEA">
        <w:t xml:space="preserve">Наряду с тезисом об опасности кредитования высокорисковых проектов Игорь Шувалов заявил, что </w:t>
      </w:r>
      <w:r w:rsidR="00237D7F">
        <w:t>«</w:t>
      </w:r>
      <w:r w:rsidRPr="00C35BEA">
        <w:t>предприниматели должны больше зарабатывать и понимать, что их будущий заработок зависит от аппетита к риску</w:t>
      </w:r>
      <w:r w:rsidR="00237D7F">
        <w:t>»</w:t>
      </w:r>
      <w:r w:rsidRPr="00C35BEA">
        <w:t xml:space="preserve">. Впрочем, как заметил глава ВЭБа, он все больше сокращается. </w:t>
      </w:r>
      <w:r w:rsidR="00237D7F">
        <w:t>«</w:t>
      </w:r>
      <w:r w:rsidRPr="00C35BEA">
        <w:t>Необходимы новые подходы. Необходимо смелее относиться к использованию заемных средств. Для этого предприниматели и кредитные организации должны быть уверены, что невозврат кредита по уважительной причине не будет грозить им уголовным разбирательством</w:t>
      </w:r>
      <w:r w:rsidR="00237D7F">
        <w:t>»</w:t>
      </w:r>
      <w:r w:rsidRPr="00C35BEA">
        <w:t>,</w:t>
      </w:r>
      <w:r w:rsidR="004520E7" w:rsidRPr="00C35BEA">
        <w:t xml:space="preserve"> </w:t>
      </w:r>
      <w:r w:rsidRPr="00C35BEA">
        <w:t>— сказал он.</w:t>
      </w:r>
    </w:p>
    <w:p w14:paraId="4A0FA0D1" w14:textId="18E0D876" w:rsidR="00784DF5" w:rsidRPr="00C35BEA" w:rsidRDefault="004520E7" w:rsidP="00784DF5">
      <w:hyperlink r:id="rId62" w:history="1">
        <w:r w:rsidRPr="00C35BEA">
          <w:rPr>
            <w:rStyle w:val="a3"/>
          </w:rPr>
          <w:t>https://www.kommersant.ru/doc/8443578</w:t>
        </w:r>
      </w:hyperlink>
    </w:p>
    <w:p w14:paraId="4903E6BC" w14:textId="793A772A" w:rsidR="005C7A4C" w:rsidRPr="00C35BEA" w:rsidRDefault="005C7A4C" w:rsidP="005C7A4C">
      <w:pPr>
        <w:pStyle w:val="2"/>
      </w:pPr>
      <w:bookmarkStart w:id="174" w:name="_Toc222812739"/>
      <w:r w:rsidRPr="00C35BEA">
        <w:t xml:space="preserve">Ведомости, 20.02.2026, Рынок оценил </w:t>
      </w:r>
      <w:r w:rsidR="00237D7F">
        <w:t>«</w:t>
      </w:r>
      <w:r w:rsidRPr="00C35BEA">
        <w:t>серебряные</w:t>
      </w:r>
      <w:r w:rsidR="00237D7F">
        <w:t>»</w:t>
      </w:r>
      <w:r w:rsidRPr="00C35BEA">
        <w:t xml:space="preserve"> кадры</w:t>
      </w:r>
      <w:bookmarkEnd w:id="174"/>
    </w:p>
    <w:p w14:paraId="35B79C7E" w14:textId="74907ABD" w:rsidR="005C7A4C" w:rsidRPr="00C35BEA" w:rsidRDefault="00237D7F" w:rsidP="002D11AB">
      <w:pPr>
        <w:pStyle w:val="3"/>
      </w:pPr>
      <w:bookmarkStart w:id="175" w:name="_Toc222812740"/>
      <w:r>
        <w:t>«</w:t>
      </w:r>
      <w:r w:rsidR="005C7A4C" w:rsidRPr="00C35BEA">
        <w:t>Серебряные</w:t>
      </w:r>
      <w:r>
        <w:t>»</w:t>
      </w:r>
      <w:r w:rsidR="005C7A4C" w:rsidRPr="00C35BEA">
        <w:t xml:space="preserve"> кадры стали открытием для российского бизнеса в условиях кадрового дефицита. Столкнувшись с нехваткой молодых специалистов, компании избавляются от эйджизма и перенастраивают системы отбора кандидатов, смещая фокус с их возраста на профессиональный потенциал. </w:t>
      </w:r>
      <w:r>
        <w:t>«</w:t>
      </w:r>
      <w:r w:rsidR="005C7A4C" w:rsidRPr="00C35BEA">
        <w:t>Ведомости. Идеи управления</w:t>
      </w:r>
      <w:r>
        <w:t>»</w:t>
      </w:r>
      <w:r w:rsidR="005C7A4C" w:rsidRPr="00C35BEA">
        <w:t xml:space="preserve"> разобрались, как и почему бизнес целенаправленно привлекает кадры 50+, какие барьеры остаются и какие уникальные компетенции они приносят в компанию.</w:t>
      </w:r>
      <w:bookmarkEnd w:id="175"/>
    </w:p>
    <w:p w14:paraId="5FFB5601" w14:textId="77777777" w:rsidR="005C7A4C" w:rsidRPr="00C35BEA" w:rsidRDefault="005C7A4C" w:rsidP="005C7A4C">
      <w:r w:rsidRPr="00C35BEA">
        <w:t>Золотые руки серебряного возраста</w:t>
      </w:r>
    </w:p>
    <w:p w14:paraId="481F4219" w14:textId="54BA36C5" w:rsidR="005C7A4C" w:rsidRPr="00C35BEA" w:rsidRDefault="005C7A4C" w:rsidP="005C7A4C">
      <w:r w:rsidRPr="00C35BEA">
        <w:t xml:space="preserve">Мобильный оператор T2 в 2024 г. запустил пилотный проект </w:t>
      </w:r>
      <w:r w:rsidR="00237D7F">
        <w:t>«</w:t>
      </w:r>
      <w:r w:rsidRPr="00C35BEA">
        <w:t>Алмазики</w:t>
      </w:r>
      <w:r w:rsidR="00237D7F">
        <w:t>»</w:t>
      </w:r>
      <w:r w:rsidRPr="00C35BEA">
        <w:t xml:space="preserve"> - так в компании назвали инициативу по привлечению сотрудников старшего возраста в службу поддержки клиентов, вопреки устойчивому стереотипу о том, что работать в контакт-центре должна преимущественно молодежь. Т2 разработала рекрутинговую кампанию, в которой сделала акцент на качествах, важных для сервиса: </w:t>
      </w:r>
      <w:r w:rsidR="00237D7F">
        <w:t>«</w:t>
      </w:r>
      <w:r w:rsidRPr="00C35BEA">
        <w:t>работа для тех, кто любит общаться, кто умеет отвечать на вопросы и кто поддерживает и помогает</w:t>
      </w:r>
      <w:r w:rsidR="00237D7F">
        <w:t>»</w:t>
      </w:r>
      <w:r w:rsidRPr="00C35BEA">
        <w:t xml:space="preserve">. Эти формулировки подчеркивают сильные стороны кандидатов 50+ как профессиональное преимущество, рассказывает заместитель генерального директора по организационному развитию и управлению персоналом мобильного оператора Наталия Рунова. По ее словам, проект </w:t>
      </w:r>
      <w:r w:rsidR="00237D7F">
        <w:t>«</w:t>
      </w:r>
      <w:r w:rsidRPr="00C35BEA">
        <w:t>Алмазики</w:t>
      </w:r>
      <w:r w:rsidR="00237D7F">
        <w:t>»</w:t>
      </w:r>
      <w:r w:rsidRPr="00C35BEA">
        <w:t xml:space="preserve"> привлек около 130 активных и вовлеченных сотрудников старшего возраста и открыл новую главу в рекрутинговой политике Т2. При этом главным фокусом компании остались компетенции человека, а не возраст, но появились отдельные механики привлечения, адаптации и сопровождения сотрудников старшего возраста.</w:t>
      </w:r>
    </w:p>
    <w:p w14:paraId="72379BD6" w14:textId="219B54DF" w:rsidR="005C7A4C" w:rsidRPr="00C35BEA" w:rsidRDefault="005C7A4C" w:rsidP="005C7A4C">
      <w:r w:rsidRPr="00C35BEA">
        <w:lastRenderedPageBreak/>
        <w:t xml:space="preserve">Мобильный оператор был не одинок в своем начинании: кадровый потенциал поколения 50+ открыли для себя и другие российские компании. Ритейлер </w:t>
      </w:r>
      <w:r w:rsidR="00237D7F">
        <w:t>«</w:t>
      </w:r>
      <w:r w:rsidRPr="00C35BEA">
        <w:t>Магнит</w:t>
      </w:r>
      <w:r w:rsidR="00237D7F">
        <w:t>»</w:t>
      </w:r>
      <w:r w:rsidRPr="00C35BEA">
        <w:t xml:space="preserve">, начав в 2023 г. предлагать </w:t>
      </w:r>
      <w:r w:rsidR="00237D7F">
        <w:t>«</w:t>
      </w:r>
      <w:r w:rsidRPr="00C35BEA">
        <w:t>работу для молодых людей старше 60 лет</w:t>
      </w:r>
      <w:r w:rsidR="00237D7F">
        <w:t>»</w:t>
      </w:r>
      <w:r w:rsidRPr="00C35BEA">
        <w:t xml:space="preserve">, вдвое увеличил прием сотрудников этого возраста за три последние года, подсчитали в компании. За это время доля работников 50+ в розничной сети увеличилась в 1,7 раза, до 19% от штата розничной сети (в июне 2025 г. в магазинах компании работало 304 000 человек). У ритейлера </w:t>
      </w:r>
      <w:r w:rsidR="00237D7F">
        <w:t>«</w:t>
      </w:r>
      <w:r w:rsidRPr="00C35BEA">
        <w:t>Ашан</w:t>
      </w:r>
      <w:r w:rsidR="00237D7F">
        <w:t>»</w:t>
      </w:r>
      <w:r w:rsidRPr="00C35BEA">
        <w:t xml:space="preserve"> доля работников в возрасте от 50 лет к началу 2026 г. достигла 37% штата - это более 9000 человек, рассказывает директор по персоналу </w:t>
      </w:r>
      <w:r w:rsidR="00237D7F">
        <w:t>«</w:t>
      </w:r>
      <w:r w:rsidRPr="00C35BEA">
        <w:t>Ашан Ритейл Россия</w:t>
      </w:r>
      <w:r w:rsidR="00237D7F">
        <w:t>»</w:t>
      </w:r>
      <w:r w:rsidRPr="00C35BEA">
        <w:t xml:space="preserve"> Дарья Демина. В 2025 г., по ее словам, в компанию пришли 3500 новичков старше 50 лет.</w:t>
      </w:r>
    </w:p>
    <w:p w14:paraId="5A624A04" w14:textId="3CADFF67" w:rsidR="005C7A4C" w:rsidRPr="00C35BEA" w:rsidRDefault="005C7A4C" w:rsidP="005C7A4C">
      <w:r w:rsidRPr="00C35BEA">
        <w:t xml:space="preserve">Параллельно с наймом бизнес запускает специальные проекты по сохранению и возвращению на предприятия вышедших на пенсию специалистов. Нефтегазохимический холдинг </w:t>
      </w:r>
      <w:r w:rsidR="00237D7F">
        <w:t>«</w:t>
      </w:r>
      <w:r w:rsidRPr="00C35BEA">
        <w:t>Сибур</w:t>
      </w:r>
      <w:r w:rsidR="00237D7F">
        <w:t>»</w:t>
      </w:r>
      <w:r w:rsidRPr="00C35BEA">
        <w:t xml:space="preserve">, где уже работает более 2400 сотрудников старше 55 лет, в 2024 г. запустил программу </w:t>
      </w:r>
      <w:r w:rsidR="00237D7F">
        <w:t>«</w:t>
      </w:r>
      <w:r w:rsidRPr="00C35BEA">
        <w:t>Трудовое долголетие</w:t>
      </w:r>
      <w:r w:rsidR="00237D7F">
        <w:t>»</w:t>
      </w:r>
      <w:r w:rsidRPr="00C35BEA">
        <w:t xml:space="preserve">. Ее цель - сохранить критически важные для производства знания. </w:t>
      </w:r>
      <w:r w:rsidR="00237D7F">
        <w:t>«</w:t>
      </w:r>
      <w:r w:rsidRPr="00C35BEA">
        <w:t xml:space="preserve">Это </w:t>
      </w:r>
      <w:r w:rsidR="00237D7F">
        <w:t>«</w:t>
      </w:r>
      <w:r w:rsidRPr="00C35BEA">
        <w:t>золотой фонд</w:t>
      </w:r>
      <w:r w:rsidR="00237D7F">
        <w:t>»</w:t>
      </w:r>
      <w:r w:rsidRPr="00C35BEA">
        <w:t xml:space="preserve"> компании - носители глубокой экспертизы и лучшие наставники. Наша задача - создать систему для его интеграции в бизнес-процессы</w:t>
      </w:r>
      <w:r w:rsidR="00237D7F">
        <w:t>»</w:t>
      </w:r>
      <w:r w:rsidRPr="00C35BEA">
        <w:t xml:space="preserve">, - поясняет руководитель по развитию персонала </w:t>
      </w:r>
      <w:r w:rsidR="00237D7F">
        <w:t>«</w:t>
      </w:r>
      <w:r w:rsidRPr="00C35BEA">
        <w:t>Сибура</w:t>
      </w:r>
      <w:r w:rsidR="00237D7F">
        <w:t>»</w:t>
      </w:r>
      <w:r w:rsidRPr="00C35BEA">
        <w:t xml:space="preserve"> Мария Алексеева. Программа предлагает экспертам гибкие условия труда на 17-ти предприятиях холдинга, специальный соцпакет и поддержку, например, в рамках программ производственной психологии. Участники (около 160 человек, их число варьируется в зависимости от запроса бизнеса) занимаются проектной работой, расследуют инциденты, консультируют по оптимизации и становятся наставниками, а их опыт оцифровывается в корпоративной базе знаний.</w:t>
      </w:r>
    </w:p>
    <w:p w14:paraId="07BE5D3D" w14:textId="77777777" w:rsidR="005C7A4C" w:rsidRPr="00C35BEA" w:rsidRDefault="005C7A4C" w:rsidP="005C7A4C">
      <w:r w:rsidRPr="00C35BEA">
        <w:t>Спрос повышает ценность</w:t>
      </w:r>
    </w:p>
    <w:p w14:paraId="2D0BA236" w14:textId="77777777" w:rsidR="005C7A4C" w:rsidRPr="00C35BEA" w:rsidRDefault="005C7A4C" w:rsidP="005C7A4C">
      <w:r w:rsidRPr="00C35BEA">
        <w:t>По-новому взглянуть на кадровый потенциал старшего поколения заставили перемены на рынке труда: найти молодежь с подходящими навыками работодателям стало сложно, как никогда, рассказывает директор по исследованиям рекрутинговой платформы hh.ru Мария Игнатова. Играет роль разрыв системы образования и реальных потребностей рынка труда, объясняет она.</w:t>
      </w:r>
    </w:p>
    <w:p w14:paraId="325ABC2C" w14:textId="24B899D8" w:rsidR="005C7A4C" w:rsidRPr="00C35BEA" w:rsidRDefault="005C7A4C" w:rsidP="005C7A4C">
      <w:r w:rsidRPr="00C35BEA">
        <w:t xml:space="preserve">2025 г. Россия завершила с рекордно низким уровнем безработицы -2,2%, по данным Росстата. Для сравнения, в 2022 и 2021 г. показатель составлял 4 и 5% соответственно. Дефицит трудовых ресурсов стал долгосрочной системной проблемой для бизнеса, признаются опрошенные </w:t>
      </w:r>
      <w:r w:rsidR="00237D7F">
        <w:t>«</w:t>
      </w:r>
      <w:r w:rsidRPr="00C35BEA">
        <w:t>Ведомости. Идеи управления</w:t>
      </w:r>
      <w:r w:rsidR="00237D7F">
        <w:t>»</w:t>
      </w:r>
      <w:r w:rsidRPr="00C35BEA">
        <w:t xml:space="preserve"> эксперты. Демографическая яма 1990-х гг. усугубляет ситуацию: на рынок труда приходит меньше людей, чем выходит на пенсию. В результате в 2026 г. количество рабочей силы может сократиться на 0,5-1,2 млн человек (по данным Росстата, на октябрь 2025 г. ее численность составляет 76,5 млн человек), а к 2030 г. - еще на шесть млн человек, пишут аналитики Strategy Partners в обзоре </w:t>
      </w:r>
      <w:r w:rsidR="00237D7F">
        <w:t>«</w:t>
      </w:r>
      <w:r w:rsidRPr="00C35BEA">
        <w:t>Дефицит кадров: стратегия выживания бизнеса</w:t>
      </w:r>
      <w:r w:rsidR="00237D7F">
        <w:t>»</w:t>
      </w:r>
      <w:r w:rsidRPr="00C35BEA">
        <w:t>. Это создает постоянный структурный дисбаланс спроса и предложения на трудовом рынке, отмечают они. В итоге растут зарплаты, издержки предприятий и стоимость конечной продукции.</w:t>
      </w:r>
    </w:p>
    <w:p w14:paraId="5DF1B38F" w14:textId="77777777" w:rsidR="005C7A4C" w:rsidRPr="00C35BEA" w:rsidRDefault="005C7A4C" w:rsidP="005C7A4C">
      <w:r w:rsidRPr="00C35BEA">
        <w:t xml:space="preserve">Чтобы преодолеть кадровую напряженность, компании меняют подход к выбору кандидатов и охотнее берут на работу возрастных сотрудников, утверждает Игнатова из hh.ru. По данным hh.ru, женщины предпенсионного и пенсионного возраста получили в 2025 г. более 4,3 млн приглашений от российских работодателей - на 9% больше, чем в </w:t>
      </w:r>
      <w:r w:rsidRPr="00C35BEA">
        <w:lastRenderedPageBreak/>
        <w:t>2024 г., а мужчины - более 4,8 млн приглашений (+3%). Женщин чаще всего звали работать в торговлю и логистику, а мужчин - на рабочие специальности, в транспортную сферу и на производство.</w:t>
      </w:r>
    </w:p>
    <w:p w14:paraId="1C824B0B" w14:textId="77777777" w:rsidR="005C7A4C" w:rsidRPr="00C35BEA" w:rsidRDefault="005C7A4C" w:rsidP="005C7A4C">
      <w:r w:rsidRPr="00C35BEA">
        <w:t>Эйджизм долгое время был распространенной практикой на российском рынке труда, но постепенно работодатели отказываются от стереотипов, подтверждает руководитель исследовательского центра SuperJob Наталья Голованова. По ее словам, за последние 19 лет доля россиян, отмечающих дискриминацию по возрасту при найме, снизилась с 63% до 50%.</w:t>
      </w:r>
    </w:p>
    <w:p w14:paraId="4D85B385" w14:textId="5AA47A41" w:rsidR="005C7A4C" w:rsidRPr="00C35BEA" w:rsidRDefault="005C7A4C" w:rsidP="005C7A4C">
      <w:r w:rsidRPr="00C35BEA">
        <w:t xml:space="preserve">В компаниях, где сохраняется предвзятость по возрасту, боятся, что молодым руководителям будет некомфортно управлять людьми старше себя, что пожилые сотрудники не справятся с физически сложной работой или не смогут освоить современные технологии, перечисляет представитель SuperJob. </w:t>
      </w:r>
      <w:r w:rsidR="00237D7F">
        <w:t>«</w:t>
      </w:r>
      <w:r w:rsidRPr="00C35BEA">
        <w:t>Стереотипы о низкой обучаемости и адаптивности не соответствуют действительности: поколение 50+ неоднократно доказывало свою способность к быстрой адаптации в условиях экономических кризисов</w:t>
      </w:r>
      <w:r w:rsidR="00237D7F">
        <w:t>»</w:t>
      </w:r>
      <w:r w:rsidRPr="00C35BEA">
        <w:t>, - уверена она.</w:t>
      </w:r>
    </w:p>
    <w:p w14:paraId="1D44DCF2" w14:textId="77777777" w:rsidR="005C7A4C" w:rsidRPr="00C35BEA" w:rsidRDefault="005C7A4C" w:rsidP="005C7A4C">
      <w:r w:rsidRPr="00C35BEA">
        <w:t>Эмпатия, опыт и лояльность</w:t>
      </w:r>
    </w:p>
    <w:p w14:paraId="75DCEB67" w14:textId="0BFF1053" w:rsidR="005C7A4C" w:rsidRPr="00C35BEA" w:rsidRDefault="005C7A4C" w:rsidP="005C7A4C">
      <w:r w:rsidRPr="00C35BEA">
        <w:t xml:space="preserve">Попытка решить проблему кадрового голода за счет возрастных кандидатов неожиданно показала работодателям, что они получают не только дополнительные рабочие руки, но и ценные для бизнеса компетенции. Сотрудники старше 50 лет ничуть не уступают своим более молодым коллегам в службе поддержки, убедился оператор мобильной связи Т2. </w:t>
      </w:r>
      <w:r w:rsidR="00237D7F">
        <w:t>«</w:t>
      </w:r>
      <w:r w:rsidRPr="00C35BEA">
        <w:t>Алмазики</w:t>
      </w:r>
      <w:r w:rsidR="00237D7F">
        <w:t>»</w:t>
      </w:r>
      <w:r w:rsidRPr="00C35BEA">
        <w:t xml:space="preserve"> - очень активные: уровень их мотивации превышает 90%. При этом они значительно реже меняют работу по сравнению с другими возрастными группами (отток ниже 3%), ценят стабильность, ищут возможности для развития и готовы работать на долгую перспективу</w:t>
      </w:r>
      <w:r w:rsidR="00237D7F">
        <w:t>»</w:t>
      </w:r>
      <w:r w:rsidRPr="00C35BEA">
        <w:t>, - рассказывает Рунова.</w:t>
      </w:r>
    </w:p>
    <w:p w14:paraId="373FD72A" w14:textId="3263C416" w:rsidR="005C7A4C" w:rsidRPr="00C35BEA" w:rsidRDefault="005C7A4C" w:rsidP="005C7A4C">
      <w:r w:rsidRPr="00C35BEA">
        <w:t xml:space="preserve">По ее словам, рабочие показатели </w:t>
      </w:r>
      <w:r w:rsidR="00237D7F">
        <w:t>«</w:t>
      </w:r>
      <w:r w:rsidRPr="00C35BEA">
        <w:t>алмазиков</w:t>
      </w:r>
      <w:r w:rsidR="00237D7F">
        <w:t>»</w:t>
      </w:r>
      <w:r w:rsidRPr="00C35BEA">
        <w:t xml:space="preserve"> тоже высокие: они уверенно выходят на плановые KPI (Key Performance Indicators - ключевые показатели эффективности), осваивают цифровые инструменты, включаются в процессы и уже через 1-1,5 месяца после старта показывают результаты на уровне команды, а иногда и выше. С момента запуска программы количество сотрудников старше 50 лет в службе поддержки увеличилось в четыре раза, и сегодня они составляют около 15% команды, отмечает Рунова.</w:t>
      </w:r>
    </w:p>
    <w:p w14:paraId="272E2CC4" w14:textId="133DB761" w:rsidR="005C7A4C" w:rsidRPr="00C35BEA" w:rsidRDefault="00237D7F" w:rsidP="005C7A4C">
      <w:r>
        <w:t>«</w:t>
      </w:r>
      <w:r w:rsidR="005C7A4C" w:rsidRPr="00C35BEA">
        <w:t>Этот проект показал, что профессиональный потенциал возрастом не ограничивается</w:t>
      </w:r>
      <w:r>
        <w:t>»</w:t>
      </w:r>
      <w:r w:rsidR="005C7A4C" w:rsidRPr="00C35BEA">
        <w:t>, - утверждает она и объясняет: при правильно выстроенной системе наставничества и обучения специалисты старшего возраста усиливают команды. Старшие сотрудники органично встраиваются в коллективы, ответственно подходят к работе и повышают качество клиентского сервиса за счет развитой эмпатии и богатого жизненного опыта, поясняет Рунова.</w:t>
      </w:r>
    </w:p>
    <w:p w14:paraId="3178321F" w14:textId="441C525C" w:rsidR="005C7A4C" w:rsidRPr="00C35BEA" w:rsidRDefault="005C7A4C" w:rsidP="005C7A4C">
      <w:r w:rsidRPr="00C35BEA">
        <w:t xml:space="preserve">Работодатели ценят сотрудников 50+ за профессиональный опыт (35% опрошенных выделяют это как главный фактор), ответственность (28%) и стрессоустойчивость (23%), отмечает директор по развитию </w:t>
      </w:r>
      <w:r w:rsidR="00237D7F">
        <w:t>«</w:t>
      </w:r>
      <w:r w:rsidRPr="00C35BEA">
        <w:t>Авито Работа</w:t>
      </w:r>
      <w:r w:rsidR="00237D7F">
        <w:t>»</w:t>
      </w:r>
      <w:r w:rsidRPr="00C35BEA">
        <w:t xml:space="preserve"> Роман Губанов со ссылкой на данные опроса компании. Главные стимулы для пожилых работников - это ощущение полезности и востребованности (28%), возможность общаться и социализироваться (21%) и желание идти в ногу со временем, осваивать актуальные технологии и профессиональные изменения (19%).</w:t>
      </w:r>
    </w:p>
    <w:p w14:paraId="6B279DB6" w14:textId="6229721D" w:rsidR="005C7A4C" w:rsidRPr="00C35BEA" w:rsidRDefault="00237D7F" w:rsidP="005C7A4C">
      <w:r>
        <w:lastRenderedPageBreak/>
        <w:t>«</w:t>
      </w:r>
      <w:r w:rsidR="005C7A4C" w:rsidRPr="00C35BEA">
        <w:t>В совокупности это позволяет формировать сбалансированные команды из молодых и возрастных специалистов, обладающих разными, но одинаково ценными профессиональными качествами</w:t>
      </w:r>
      <w:r>
        <w:t>»</w:t>
      </w:r>
      <w:r w:rsidR="005C7A4C" w:rsidRPr="00C35BEA">
        <w:t xml:space="preserve">, - подытоживает Губанов. Старшее поколение обогащает корпоративную среду, а мультивозрастные команды обладают особенной ценностью для бизнеса, соглашается Игнатова из hh.ru. </w:t>
      </w:r>
      <w:r>
        <w:t>«</w:t>
      </w:r>
      <w:r w:rsidR="005C7A4C" w:rsidRPr="00C35BEA">
        <w:t>Более опытные специалисты могут обучать молодых и наоборот. Таким образом, происходит обмен знаниями и практиками</w:t>
      </w:r>
      <w:r>
        <w:t>»</w:t>
      </w:r>
      <w:r w:rsidR="005C7A4C" w:rsidRPr="00C35BEA">
        <w:t>, - объясняет она.</w:t>
      </w:r>
    </w:p>
    <w:p w14:paraId="69DA2FC6" w14:textId="09CE13CE" w:rsidR="005C7A4C" w:rsidRPr="00C35BEA" w:rsidRDefault="005C7A4C" w:rsidP="005C7A4C">
      <w:r w:rsidRPr="00C35BEA">
        <w:t xml:space="preserve">Сила сотрудников старшего возраста - в уникальном сочетании качеств, которые невозможно быстро сформировать, отмечают работодатели. </w:t>
      </w:r>
      <w:r w:rsidR="00237D7F">
        <w:t>«</w:t>
      </w:r>
      <w:r w:rsidRPr="00C35BEA">
        <w:t>Сотрудники 50+ отличаются надежностью, стабильностью, эмоциональной зрелостью и богатым профессиональным опытом</w:t>
      </w:r>
      <w:r w:rsidR="00237D7F">
        <w:t>»</w:t>
      </w:r>
      <w:r w:rsidRPr="00C35BEA">
        <w:t xml:space="preserve">, - перечисляет Демина из компании </w:t>
      </w:r>
      <w:r w:rsidR="00237D7F">
        <w:t>«</w:t>
      </w:r>
      <w:r w:rsidRPr="00C35BEA">
        <w:t>Ашан</w:t>
      </w:r>
      <w:r w:rsidR="00237D7F">
        <w:t>»</w:t>
      </w:r>
      <w:r w:rsidRPr="00C35BEA">
        <w:t xml:space="preserve">. </w:t>
      </w:r>
      <w:r w:rsidR="00237D7F">
        <w:t>«</w:t>
      </w:r>
      <w:r w:rsidRPr="00C35BEA">
        <w:t>Они лучшие учителя, способные передать не только навык, но и особое, бережное отношение к труду, оборудованию и коллективу</w:t>
      </w:r>
      <w:r w:rsidR="00237D7F">
        <w:t>»</w:t>
      </w:r>
      <w:r w:rsidRPr="00C35BEA">
        <w:t xml:space="preserve">, - добавляет Алексеева из </w:t>
      </w:r>
      <w:r w:rsidR="00237D7F">
        <w:t>«</w:t>
      </w:r>
      <w:r w:rsidRPr="00C35BEA">
        <w:t>Сибура</w:t>
      </w:r>
      <w:r w:rsidR="00237D7F">
        <w:t>»</w:t>
      </w:r>
      <w:r w:rsidRPr="00C35BEA">
        <w:t xml:space="preserve">. По ее словам, специалисты, которые много лет трудятся на одном предприятии, превращаются в </w:t>
      </w:r>
      <w:r w:rsidR="00237D7F">
        <w:t>«</w:t>
      </w:r>
      <w:r w:rsidRPr="00C35BEA">
        <w:t>живую базу знаний</w:t>
      </w:r>
      <w:r w:rsidR="00237D7F">
        <w:t>»</w:t>
      </w:r>
      <w:r w:rsidRPr="00C35BEA">
        <w:t>: помнят логику развития производства, знают на практике, как эволюционировали технологии, и всё это помогает принимать более взвешенные решения о развитии заводов.</w:t>
      </w:r>
    </w:p>
    <w:p w14:paraId="7267A50E" w14:textId="77777777" w:rsidR="005C7A4C" w:rsidRPr="00C35BEA" w:rsidRDefault="005C7A4C" w:rsidP="005C7A4C">
      <w:r w:rsidRPr="00C35BEA">
        <w:t>Формула притяжения и удержания</w:t>
      </w:r>
    </w:p>
    <w:p w14:paraId="0D33FA08" w14:textId="1999CADE" w:rsidR="005C7A4C" w:rsidRPr="00C35BEA" w:rsidRDefault="005C7A4C" w:rsidP="005C7A4C">
      <w:r w:rsidRPr="00C35BEA">
        <w:t xml:space="preserve">Специалистам старшего возраста на старте может потребоваться поддержка, поэтому компании корректируют коммуникационную стратегию рекрутмента и программы обучения и адаптации, отмечают опрошенные </w:t>
      </w:r>
      <w:r w:rsidR="00237D7F">
        <w:t>«</w:t>
      </w:r>
      <w:r w:rsidRPr="00C35BEA">
        <w:t>Ведомости. Идеи управления</w:t>
      </w:r>
      <w:r w:rsidR="00237D7F">
        <w:t>»</w:t>
      </w:r>
      <w:r w:rsidRPr="00C35BEA">
        <w:t xml:space="preserve"> эксперты.</w:t>
      </w:r>
    </w:p>
    <w:p w14:paraId="1E0BC6C5" w14:textId="033B8B7D" w:rsidR="005C7A4C" w:rsidRPr="00C35BEA" w:rsidRDefault="005C7A4C" w:rsidP="005C7A4C">
      <w:r w:rsidRPr="00C35BEA">
        <w:t xml:space="preserve">Например, Т2 для своего проекта </w:t>
      </w:r>
      <w:r w:rsidR="00237D7F">
        <w:t>«</w:t>
      </w:r>
      <w:r w:rsidRPr="00C35BEA">
        <w:t>Алмазики</w:t>
      </w:r>
      <w:r w:rsidR="00237D7F">
        <w:t>»</w:t>
      </w:r>
      <w:r w:rsidRPr="00C35BEA">
        <w:t xml:space="preserve"> пересмотрела формат обучения новичков под особенности новой аудитории: сделала программы более практико-ориентированными и поддерживающими. </w:t>
      </w:r>
      <w:r w:rsidR="00237D7F">
        <w:t>«</w:t>
      </w:r>
      <w:r w:rsidRPr="00C35BEA">
        <w:t xml:space="preserve">Мы добавили обучение базовым цифровым навыкам и скорости печати, обучили наставников и увеличили время на адаптацию. Кроме того, за каждым </w:t>
      </w:r>
      <w:r w:rsidR="00237D7F">
        <w:t>«</w:t>
      </w:r>
      <w:r w:rsidRPr="00C35BEA">
        <w:t>алмазиком</w:t>
      </w:r>
      <w:r w:rsidR="00237D7F">
        <w:t>»</w:t>
      </w:r>
      <w:r w:rsidRPr="00C35BEA">
        <w:t xml:space="preserve"> закрепили молодого коллегу, чтобы помочь быстрее и комфортнее влиться в разновозрастную команду</w:t>
      </w:r>
      <w:r w:rsidR="00237D7F">
        <w:t>»</w:t>
      </w:r>
      <w:r w:rsidRPr="00C35BEA">
        <w:t>, - рассказывает Рунова. Вдобавок перед запуском проекта в компании провели специальные тренинги для руководителей, чтобы развеять опасения молодых менеджеров относительно работы с сотрудниками вдвое старше их.</w:t>
      </w:r>
    </w:p>
    <w:p w14:paraId="44D54071" w14:textId="3774DDE1" w:rsidR="005C7A4C" w:rsidRPr="00C35BEA" w:rsidRDefault="005C7A4C" w:rsidP="005C7A4C">
      <w:r w:rsidRPr="00C35BEA">
        <w:t xml:space="preserve">Похожим образом действуют и другие работодатели. </w:t>
      </w:r>
      <w:r w:rsidR="00237D7F">
        <w:t>«</w:t>
      </w:r>
      <w:r w:rsidRPr="00C35BEA">
        <w:t>Для успешной адаптации возрастных сотрудников требуется более плавное и последовательное погружение в корпоративную культуру, освоение цифровых инструментов и знакомство со скоростью бизнес-процессов</w:t>
      </w:r>
      <w:r w:rsidR="00237D7F">
        <w:t>»</w:t>
      </w:r>
      <w:r w:rsidRPr="00C35BEA">
        <w:t xml:space="preserve">, - подтверждает начальник управления по привлечению талантов </w:t>
      </w:r>
      <w:r w:rsidR="00237D7F">
        <w:t>«</w:t>
      </w:r>
      <w:r w:rsidRPr="00C35BEA">
        <w:t>Северстали</w:t>
      </w:r>
      <w:r w:rsidR="00237D7F">
        <w:t>»</w:t>
      </w:r>
      <w:r w:rsidRPr="00C35BEA">
        <w:t xml:space="preserve"> Анастасия Кожемякина. Так, по ее словам, в </w:t>
      </w:r>
      <w:r w:rsidR="00237D7F">
        <w:t>«</w:t>
      </w:r>
      <w:r w:rsidRPr="00C35BEA">
        <w:t>Северстали</w:t>
      </w:r>
      <w:r w:rsidR="00237D7F">
        <w:t>»</w:t>
      </w:r>
      <w:r w:rsidRPr="00C35BEA">
        <w:t xml:space="preserve"> для интеграции людей старшего возраста в коллектив ввели дополнительное обучение и реверсивное наставничество, когда молодые сотрудники обучают возрастных цифровым навыкам. В горно-металлургической компании сейчас работает 11 600 сотрудников старше 50 лет (21,4% от штата), а среди новичков на них приходится 7,7%.</w:t>
      </w:r>
    </w:p>
    <w:p w14:paraId="441616D4" w14:textId="66D3A61C" w:rsidR="005C7A4C" w:rsidRPr="00C35BEA" w:rsidRDefault="005C7A4C" w:rsidP="005C7A4C">
      <w:r w:rsidRPr="00C35BEA">
        <w:t xml:space="preserve">Главными аргументами ритейла для привлечения кандидатов старшего возраста стали удобные условия труда: расположение магазинов рядом с домом, гибкий график и расширенная медицинская страховка. Но при этом большинство возрастных сотрудников </w:t>
      </w:r>
      <w:r w:rsidR="00237D7F">
        <w:t>«</w:t>
      </w:r>
      <w:r w:rsidRPr="00C35BEA">
        <w:t>Ашана</w:t>
      </w:r>
      <w:r w:rsidR="00237D7F">
        <w:t>»</w:t>
      </w:r>
      <w:r w:rsidRPr="00C35BEA">
        <w:t xml:space="preserve"> трудятся на полную ставку, и лишь 20% предпочитают формат частичной занятости, отмечает Дёмина. Комплексные программы дополнительного </w:t>
      </w:r>
      <w:r w:rsidRPr="00C35BEA">
        <w:lastRenderedPageBreak/>
        <w:t>медицинского страхования позволяют им следить за здоровьем и оставаться в ресурсном состоянии, добавляет она.</w:t>
      </w:r>
    </w:p>
    <w:p w14:paraId="1E768C73" w14:textId="79D99A9D" w:rsidR="005C7A4C" w:rsidRPr="00C35BEA" w:rsidRDefault="005C7A4C" w:rsidP="005C7A4C">
      <w:r w:rsidRPr="00C35BEA">
        <w:t xml:space="preserve">Отдельная задача работодателей - перебороть страхи сотрудников зрелого возраста перед освоением новой роли при трудоустройстве. </w:t>
      </w:r>
      <w:r w:rsidR="00237D7F">
        <w:t>«</w:t>
      </w:r>
      <w:r w:rsidRPr="00C35BEA">
        <w:t>Многие кандидаты сомневаются, справятся ли они, смогут ли освоить компьютер и рабочие программы. Однако практика показывает: возраст не ограничивает профессиональное развитие</w:t>
      </w:r>
      <w:r w:rsidR="00237D7F">
        <w:t>»</w:t>
      </w:r>
      <w:r w:rsidRPr="00C35BEA">
        <w:t>, - рассказывает Рунова. По ее словам, рекрутеры Т2 развеивают эти страхи на этапе найма, а в дальнейшем специалисты старшего возраста уверенно осваивают новые технологии и цифровые сервисы. Это не только облегчает их адаптацию в рабочей среде, но и повышает цифровую грамотность в повседневной жизни: помогает лучше понимать своих детей и внуков, распознавать киберугрозы и делиться этой экспертизой с людьми из своего окружения.</w:t>
      </w:r>
    </w:p>
    <w:p w14:paraId="22800ADB" w14:textId="5838063C" w:rsidR="004520E7" w:rsidRPr="00C35BEA" w:rsidRDefault="005C7A4C" w:rsidP="005C7A4C">
      <w:hyperlink r:id="rId63" w:history="1">
        <w:r w:rsidRPr="00C35BEA">
          <w:rPr>
            <w:rStyle w:val="a3"/>
          </w:rPr>
          <w:t>https://www.vedomosti.ru/ideas/personnel/articles/2026/02/20/1177822-serebryanie-kadri</w:t>
        </w:r>
      </w:hyperlink>
    </w:p>
    <w:p w14:paraId="5F3DF452" w14:textId="77777777" w:rsidR="004308F1" w:rsidRPr="00C35BEA" w:rsidRDefault="004308F1" w:rsidP="004308F1">
      <w:pPr>
        <w:pStyle w:val="2"/>
      </w:pPr>
      <w:bookmarkStart w:id="176" w:name="_Toc222812741"/>
      <w:r w:rsidRPr="00C35BEA">
        <w:t>Ведомости, 20.02.2026, Страхование сверяет часы с миром: почему российский рынок оказался ближе к глобальным трендам, чем принято думать</w:t>
      </w:r>
      <w:bookmarkEnd w:id="176"/>
    </w:p>
    <w:p w14:paraId="66D2C7DA" w14:textId="77777777" w:rsidR="004308F1" w:rsidRPr="00C35BEA" w:rsidRDefault="004308F1" w:rsidP="002D11AB">
      <w:pPr>
        <w:pStyle w:val="3"/>
      </w:pPr>
      <w:bookmarkStart w:id="177" w:name="_Toc222812742"/>
      <w:r w:rsidRPr="00C35BEA">
        <w:t>Российская страховая индустрия в 2024 году прошла редкий для зрелых рынков тест на масштаб и скорость одновременно. Пока в мире страховщики осторожно наращивали активы и укрепляли ликвидность, российский сегмент показал динамику, которая выглядит не как эпизод, а как переход на новый уровень управляемости и технологической зрелости. Такой вывод следует из сравнения ключевых показателей России с международной статистикой, приведённой в аналитике Национального рейтингового агентства (НРА) за январь 2026 года.</w:t>
      </w:r>
      <w:bookmarkEnd w:id="177"/>
    </w:p>
    <w:p w14:paraId="3F49DCC6" w14:textId="7DEB5736" w:rsidR="004308F1" w:rsidRPr="00C35BEA" w:rsidRDefault="004308F1" w:rsidP="004308F1">
      <w:r w:rsidRPr="00C35BEA">
        <w:t xml:space="preserve">Логика обзора у НРА прагматичная. В основу сравнения положены данные декабрьского отчёта Международной ассоциации страховых надзоров по итогам 2024 года по 58 юрисдикциям, собравшим более 90% мировых страховых премий, а также европейская статистика надзорного органа по страхованию и пенсионному обеспечению по 30 странам. Такой </w:t>
      </w:r>
      <w:r w:rsidR="00237D7F">
        <w:t>«</w:t>
      </w:r>
      <w:r w:rsidRPr="00C35BEA">
        <w:t>закрытый исторический срез</w:t>
      </w:r>
      <w:r w:rsidR="00237D7F">
        <w:t>»</w:t>
      </w:r>
      <w:r w:rsidRPr="00C35BEA">
        <w:t xml:space="preserve"> важен не потому, что он окончательно фиксирует прошлое, а потому что позволяет трезво измерить позицию России на фоне большой мировой выборки.</w:t>
      </w:r>
    </w:p>
    <w:p w14:paraId="0FA764F6" w14:textId="77777777" w:rsidR="004308F1" w:rsidRPr="00C35BEA" w:rsidRDefault="004308F1" w:rsidP="004308F1">
      <w:r w:rsidRPr="00C35BEA">
        <w:t>На глобальном уровне отрасль в 2024 году росла умеренно. Совокупные активы страховщиков по выборке Международной ассоциации страховых надзоров увеличились на 3,0% до 42 трлн долларов, обязательства - на 4,4% до 37 трлн долларов. Российские показатели на этом фоне выглядят как ускоренный режим: активы страховых компаний выросли на 20,3% до 6,3 трлн руб., премии - на 62,8% до 3,7 трлн руб., чистая прибыль - на 43,6% до 463 млрд руб. Отношение премий к ВВП достигло 1,9% (+0,6 п.п. год к году), а активов к ВВП - 3,2% (+0,2 п.п.).</w:t>
      </w:r>
    </w:p>
    <w:p w14:paraId="23D8DA5B" w14:textId="6D04F11F" w:rsidR="004308F1" w:rsidRPr="00C35BEA" w:rsidRDefault="004308F1" w:rsidP="004308F1">
      <w:r w:rsidRPr="00C35BEA">
        <w:t xml:space="preserve">Важнее, что рост не </w:t>
      </w:r>
      <w:r w:rsidR="00237D7F">
        <w:t>«</w:t>
      </w:r>
      <w:r w:rsidRPr="00C35BEA">
        <w:t>размывает</w:t>
      </w:r>
      <w:r w:rsidR="00237D7F">
        <w:t>»</w:t>
      </w:r>
      <w:r w:rsidRPr="00C35BEA">
        <w:t xml:space="preserve"> устойчивость. По расчётам НРА, отношение совокупных активов к обязательствам страховых организаций в России на конец 2024 года сохранилось на уровне 1,4. Для мировой выборки показатель, напротив, снизился с 1,2 до 1,1. Эффективность тоже заметно различается: рентабельность активов (ROA, то есть рентабельность активов) в мире составила 1,2%, в России - 8% (+1,5 п.п. год к году). </w:t>
      </w:r>
      <w:r w:rsidRPr="00C35BEA">
        <w:lastRenderedPageBreak/>
        <w:t>Это тот случай, когда комплимент отрасли звучит через цифры: рынок растёт быстро, но при этом сохраняет запас прочности.</w:t>
      </w:r>
    </w:p>
    <w:p w14:paraId="513D963F" w14:textId="77777777" w:rsidR="004308F1" w:rsidRPr="00C35BEA" w:rsidRDefault="004308F1" w:rsidP="004308F1">
      <w:r w:rsidRPr="00C35BEA">
        <w:t>Драйвер у этой динамики вполне конкретный - страхование жизни. Рост премий по договорам страхования жизни в 2024 году, по оценке НРА, составил 162,3%. Внутренняя механика напоминает мировую: сборы поддерживают масштаб, а финансовые рынки - результат через переоценку вложений и реинвестирование в более доходные инструменты. Но портфельные акценты отличаются. В мировой практике на инструменты с фиксированным доходом приходится 41-57%, на акции - около 12%. У российских страховщиков по итогам 2024 года на облигации и депозиты приходилось 63%, на акции - 3%. Такая конструкция выглядит как рациональный ответ на высокие процентные ставки и волатильность рынка акций: меньше шума, больше предсказуемых доходов.</w:t>
      </w:r>
    </w:p>
    <w:p w14:paraId="42B9C9C6" w14:textId="20AA4583" w:rsidR="004308F1" w:rsidRPr="00C35BEA" w:rsidRDefault="004308F1" w:rsidP="004308F1">
      <w:r w:rsidRPr="00C35BEA">
        <w:t xml:space="preserve">На европейском срезе картина тоже позитивная, но без рывков. Совокупные активы страховщиков 30 стран на 31.12.2024 составили 10,1 трлн евро (+4,0%), обязательства - 8,5 трлн евро (+4,9%), капитал - 1,6 трлн евро (-0,6%). Отношение активов к обязательствам там чуть выше мировых значений (1,2 против 1,1), но именно темпы в России смотрятся как отдельная траектория - не </w:t>
      </w:r>
      <w:r w:rsidR="00237D7F">
        <w:t>«</w:t>
      </w:r>
      <w:r w:rsidRPr="00C35BEA">
        <w:t>догоняющая</w:t>
      </w:r>
      <w:r w:rsidR="00237D7F">
        <w:t>»</w:t>
      </w:r>
      <w:r w:rsidRPr="00C35BEA">
        <w:t>, а переупаковывающая рынок под новые условия.</w:t>
      </w:r>
    </w:p>
    <w:p w14:paraId="6C7E976E" w14:textId="2F62BDFD" w:rsidR="004308F1" w:rsidRPr="00C35BEA" w:rsidRDefault="004308F1" w:rsidP="004308F1">
      <w:r w:rsidRPr="00C35BEA">
        <w:t xml:space="preserve">Технологический слой - вторая причина, почему Россия оказывается ближе к мировым трендам, чем кажется. Международная ассоциация страховых надзоров отдельно отмечает масштабное внедрение искусственного интеллекта, включая генеративный искусственный интеллект. Российские страховщики, по оценке НРА, применяют такие решения в оценке рисков и условий страхования (андеррайтинге), ценообразовании, урегулировании убытков и коммуникациях с клиентами. Причём рынок постепенно переходит от простых сценариев автоматизации к </w:t>
      </w:r>
      <w:r w:rsidR="00237D7F">
        <w:t>«</w:t>
      </w:r>
      <w:r w:rsidRPr="00C35BEA">
        <w:t>связкам</w:t>
      </w:r>
      <w:r w:rsidR="00237D7F">
        <w:t>»</w:t>
      </w:r>
      <w:r w:rsidRPr="00C35BEA">
        <w:t xml:space="preserve"> нейросетей и методов машинного обучения - например, градиентного бустинга - чтобы точнее работать с данными и снижать операционные издержки.</w:t>
      </w:r>
    </w:p>
    <w:p w14:paraId="4F844362" w14:textId="1F7176E4" w:rsidR="004308F1" w:rsidRPr="00C35BEA" w:rsidRDefault="00237D7F" w:rsidP="004308F1">
      <w:r>
        <w:t>«</w:t>
      </w:r>
      <w:r w:rsidR="004308F1" w:rsidRPr="00C35BEA">
        <w:t>Сегодня страховщики выигрывают не только за счёт финансовой дисциплины, но и за счёт перехода от цифровизации к интеллектуализации процессов - когда алгоритмы начинают улучшать качество решений, а не просто ускорять рутину</w:t>
      </w:r>
      <w:r>
        <w:t>»</w:t>
      </w:r>
      <w:r w:rsidR="004308F1" w:rsidRPr="00C35BEA">
        <w:t>, - отмечает Сергеев Степан Алексеевич, заместитель заведующего Кафедрой бизнес-информатики Финансового университета при Правительстве Российской Федерации.</w:t>
      </w:r>
    </w:p>
    <w:p w14:paraId="2019DA26" w14:textId="2D62257E" w:rsidR="004308F1" w:rsidRPr="00C35BEA" w:rsidRDefault="004308F1" w:rsidP="004308F1">
      <w:r w:rsidRPr="00C35BEA">
        <w:t xml:space="preserve">На практике это означает рост персонализации и новую скорость сервиса. Вместо анализа ограниченного набора внутренних данных компании всё чаще строят расширенный цифровой профиль клиента. В него входят и пассивные потоки - телематические данные, сигналы от носимых устройств и датчиков, - и активные цифровые следы. Ключевым </w:t>
      </w:r>
      <w:r w:rsidR="00237D7F">
        <w:t>«</w:t>
      </w:r>
      <w:r w:rsidRPr="00C35BEA">
        <w:t>клеем</w:t>
      </w:r>
      <w:r w:rsidR="00237D7F">
        <w:t>»</w:t>
      </w:r>
      <w:r w:rsidRPr="00C35BEA">
        <w:t xml:space="preserve"> становится интеграция через программные интерфейсы (API), а технологической основой - интернет вещей, который позволяет продуктам быть </w:t>
      </w:r>
      <w:r w:rsidR="00237D7F">
        <w:t>«</w:t>
      </w:r>
      <w:r w:rsidRPr="00C35BEA">
        <w:t>встроенными</w:t>
      </w:r>
      <w:r w:rsidR="00237D7F">
        <w:t>»</w:t>
      </w:r>
      <w:r w:rsidRPr="00C35BEA">
        <w:t xml:space="preserve"> в повседневные сценарии.</w:t>
      </w:r>
    </w:p>
    <w:p w14:paraId="1AD2AB97" w14:textId="167828AA" w:rsidR="004308F1" w:rsidRPr="00C35BEA" w:rsidRDefault="004308F1" w:rsidP="004308F1">
      <w:r w:rsidRPr="00C35BEA">
        <w:t xml:space="preserve">В продуктовой линейке этот сдвиг проявляется сразу в нескольких направлениях. Параметрическое страхование - когда выплата привязана к объективному событию и заранее заданному параметру - постепенно становится понятным рынку инструментом для быстрых и прозрачных сценариев. Микрострахование и модели </w:t>
      </w:r>
      <w:r w:rsidR="00237D7F">
        <w:t>«</w:t>
      </w:r>
      <w:r w:rsidRPr="00C35BEA">
        <w:t>плата за использование</w:t>
      </w:r>
      <w:r w:rsidR="00237D7F">
        <w:t>»</w:t>
      </w:r>
      <w:r w:rsidRPr="00C35BEA">
        <w:t xml:space="preserve"> (например, страхование по часам) подхватывают изменение потребительского поведения, особенно у молодых клиентов. Отдельным ростком </w:t>
      </w:r>
      <w:r w:rsidRPr="00C35BEA">
        <w:lastRenderedPageBreak/>
        <w:t xml:space="preserve">выглядит киберстрахование: пока оно в основном ориентировано на корпоративных клиентов и носит индивидуальный характер, но элементы киберрисков уже начинают попадать в комплексные розничные продукты - например, для </w:t>
      </w:r>
      <w:r w:rsidR="00237D7F">
        <w:t>«</w:t>
      </w:r>
      <w:r w:rsidRPr="00C35BEA">
        <w:t>умных</w:t>
      </w:r>
      <w:r w:rsidR="00237D7F">
        <w:t>»</w:t>
      </w:r>
      <w:r w:rsidRPr="00C35BEA">
        <w:t xml:space="preserve"> домов.</w:t>
      </w:r>
    </w:p>
    <w:p w14:paraId="1F0D73C8" w14:textId="5ACD2B77" w:rsidR="004308F1" w:rsidRPr="00C35BEA" w:rsidRDefault="00237D7F" w:rsidP="004308F1">
      <w:r>
        <w:t>«</w:t>
      </w:r>
      <w:r w:rsidR="004308F1" w:rsidRPr="00C35BEA">
        <w:t>На горизонте 2025-2026 годов конкурентная борьба всё чаще смещается в плоскость данных и сервисных моделей. Рынок будет расти там, где продукт становится не компенсацией, а инструментом управления риском в реальном времени</w:t>
      </w:r>
      <w:r>
        <w:t>»</w:t>
      </w:r>
      <w:r w:rsidR="004308F1" w:rsidRPr="00C35BEA">
        <w:t>, - комментирует Зубов Ярослав Олегович, к.э.н., доцент Кафедры бизнес-информатики Финансового университета при Правительстве Российской Федерации.</w:t>
      </w:r>
    </w:p>
    <w:p w14:paraId="621F94C6" w14:textId="60E5D619" w:rsidR="004308F1" w:rsidRPr="00C35BEA" w:rsidRDefault="004308F1" w:rsidP="004308F1">
      <w:r w:rsidRPr="00C35BEA">
        <w:t xml:space="preserve">Прогнозная часть НРА выдержана в </w:t>
      </w:r>
      <w:r w:rsidR="00237D7F">
        <w:t>«</w:t>
      </w:r>
      <w:r w:rsidRPr="00C35BEA">
        <w:t>стабильной</w:t>
      </w:r>
      <w:r w:rsidR="00237D7F">
        <w:t>»</w:t>
      </w:r>
      <w:r w:rsidRPr="00C35BEA">
        <w:t xml:space="preserve"> тональности. На фоне ожидаемого замедления темпов роста мировой экономики и снижения инфляции страховщики, по логике международных оценок, смогут поддерживать прибыльность за счёт устойчивых доходов и стратегических реинвестиций. Для России НРА ожидает сохранение роста, но более умеренными темпами: активы превысят 7 трлн руб. уже по итогам 2025 года и удержатся в 2026 году; премии приблизятся к 4 трлн руб. к 2026 году; выплаты превысят 2 трлн руб. (+7-10% год к году). Рентабельность активов прогнозируется в диапазоне 8-9%, рентабельность капитала - около 30%.</w:t>
      </w:r>
    </w:p>
    <w:p w14:paraId="709B56F4" w14:textId="4F3755D7" w:rsidR="004308F1" w:rsidRPr="00C35BEA" w:rsidRDefault="004308F1" w:rsidP="004308F1">
      <w:r w:rsidRPr="00C35BEA">
        <w:t xml:space="preserve">Отдельно стоит отметить, что технологическая повестка постепенно перестаёт быть </w:t>
      </w:r>
      <w:r w:rsidR="00237D7F">
        <w:t>«</w:t>
      </w:r>
      <w:r w:rsidRPr="00C35BEA">
        <w:t>витриной</w:t>
      </w:r>
      <w:r w:rsidR="00237D7F">
        <w:t>»</w:t>
      </w:r>
      <w:r w:rsidRPr="00C35BEA">
        <w:t xml:space="preserve"> и становится инженерным контуром отрасли. На Факультете информационных технологий и анализа больших данных Финансового университета при Правительстве РФ развиваются прикладные промышленные решения, которые могут встраиваться в страховые процессы - от урегулирования убытков до борьбы с мошенничеством и ускорения клиентского сервиса.</w:t>
      </w:r>
    </w:p>
    <w:p w14:paraId="1263C57B" w14:textId="77777777" w:rsidR="004308F1" w:rsidRPr="00C35BEA" w:rsidRDefault="004308F1" w:rsidP="004308F1">
      <w:r w:rsidRPr="00C35BEA">
        <w:t>Одно из таких направлений - интеллектуальная система определения стоимости кузовного ремонта, которая выделяет повреждённые элементы на изображениях автомобилей и прогнозирует стоимость ремонта. Для страховщика это означает более быстрое первичное решение по заявлению, для станции техобслуживания - прозрачную смету, для клиента - сокращение времени ожидания.</w:t>
      </w:r>
    </w:p>
    <w:p w14:paraId="189BB675" w14:textId="77777777" w:rsidR="004308F1" w:rsidRPr="00C35BEA" w:rsidRDefault="004308F1" w:rsidP="004308F1">
      <w:r w:rsidRPr="00C35BEA">
        <w:t>В итоге сравнение с миром даёт сбалансированную картину. Российский рынок по масштабу остаётся в группе стран с долей менее 1% мировых сборов, но по темпам и по качеству финансовых метрик выглядит как система, которая научилась расти без потери устойчивости. А дальше всё будет зависеть не только от конъюнктуры ставок, но и от того, насколько быстро отрасль сможет превратить данные, интеграции и искусственный интеллект в новый стандарт доверия. В таком контуре страхование становится не просто финансовой услугой, а инфраструктурой экономической устойчивости - и это уже стратегическая рамка национального значения.</w:t>
      </w:r>
    </w:p>
    <w:p w14:paraId="12FA214E" w14:textId="4E9C9EEC" w:rsidR="004308F1" w:rsidRDefault="004308F1" w:rsidP="004308F1">
      <w:hyperlink r:id="rId64" w:history="1">
        <w:r w:rsidRPr="00C35BEA">
          <w:rPr>
            <w:rStyle w:val="a3"/>
          </w:rPr>
          <w:t>https://www.vedomosti.ru/press_releases/2026/02/20/strahovanie-sveryaet-chasi-s-mirom-pochemu-rossiiskii-rinok-okazalsya-blizhe-k-globalnim-trendam-chem-prinyato-dumat</w:t>
        </w:r>
      </w:hyperlink>
      <w:r w:rsidRPr="00C35BEA">
        <w:t xml:space="preserve"> </w:t>
      </w:r>
    </w:p>
    <w:p w14:paraId="72C41F9C" w14:textId="26296EB2" w:rsidR="008E18FD" w:rsidRDefault="008E18FD" w:rsidP="008E18FD">
      <w:pPr>
        <w:pStyle w:val="2"/>
      </w:pPr>
      <w:bookmarkStart w:id="178" w:name="_Toc222812743"/>
      <w:r>
        <w:lastRenderedPageBreak/>
        <w:t>Коммерсантъ,</w:t>
      </w:r>
      <w:r w:rsidRPr="008E18FD">
        <w:t xml:space="preserve"> 24.02.2026, </w:t>
      </w:r>
      <w:r>
        <w:t>Депозиты сбрасывают проценты</w:t>
      </w:r>
      <w:bookmarkEnd w:id="178"/>
    </w:p>
    <w:p w14:paraId="13652379" w14:textId="088DF93D" w:rsidR="008E18FD" w:rsidRPr="00CA31DE" w:rsidRDefault="008E18FD" w:rsidP="008E18FD">
      <w:pPr>
        <w:pStyle w:val="3"/>
      </w:pPr>
      <w:bookmarkStart w:id="179" w:name="_Toc222812744"/>
      <w:r>
        <w:t>За неделю средние ставки по вкладам на срок три месяца опустились до двухлетнего минимума — 14,2% годовых, на срок шесть месяцев — до полуторагодового 13,97%. При этом средняя ставка по вкладам сроком на один год стабилизировалась на отметке 12,8%. В дальнейшем ставки продолжат снижение. Однако, несмотря на рост популярности альтернативных продуктов, вклады будут оставаться основным инструментом накопления для населения.</w:t>
      </w:r>
      <w:bookmarkEnd w:id="179"/>
    </w:p>
    <w:p w14:paraId="3B6A5377" w14:textId="01C661CA" w:rsidR="008E18FD" w:rsidRDefault="008E18FD" w:rsidP="008E18FD">
      <w:pPr>
        <w:rPr>
          <w:lang w:val="en-US"/>
        </w:rPr>
      </w:pPr>
      <w:r>
        <w:fldChar w:fldCharType="begin"/>
      </w:r>
      <w:r>
        <w:instrText xml:space="preserve"> INCLUDEPICTURE "/Users/chekhante/Library/Group Containers/UBF8T346G9.ms/WebArchiveCopyPasteTempFiles/com.microsoft.Word/_2026d031m-08-01.jpg" \* MERGEFORMATINET </w:instrText>
      </w:r>
      <w:r>
        <w:fldChar w:fldCharType="separate"/>
      </w:r>
      <w:r>
        <w:rPr>
          <w:noProof/>
        </w:rPr>
        <w:drawing>
          <wp:inline distT="0" distB="0" distL="0" distR="0" wp14:anchorId="4607FFA1" wp14:editId="141B98EC">
            <wp:extent cx="5760085" cy="2783205"/>
            <wp:effectExtent l="0" t="0" r="5715" b="0"/>
            <wp:docPr id="1805921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085" cy="2783205"/>
                    </a:xfrm>
                    <a:prstGeom prst="rect">
                      <a:avLst/>
                    </a:prstGeom>
                    <a:noFill/>
                    <a:ln>
                      <a:noFill/>
                    </a:ln>
                  </pic:spPr>
                </pic:pic>
              </a:graphicData>
            </a:graphic>
          </wp:inline>
        </w:drawing>
      </w:r>
      <w:r>
        <w:fldChar w:fldCharType="end"/>
      </w:r>
    </w:p>
    <w:p w14:paraId="07195585" w14:textId="77777777" w:rsidR="008E18FD" w:rsidRPr="00CA31DE" w:rsidRDefault="008E18FD" w:rsidP="008E18FD">
      <w:r w:rsidRPr="00CA31DE">
        <w:t>По данным индекса средних ставок по вкладам «Финуслуг» в топ-20 банков (при расчете учитываются вклады на 100 тыс. руб. без учета дополнительных условий), в течение последней недели ставки на короткие вклады (на три и шесть месяцев) продолжили снижаться. На 20 февраля средняя ставка по вкладам в топ-20 банков на три месяца составила 14,2% годовых, достигнув минимума с конца декабря 2023 года. На шесть месяцев — 13,97% годовых, это минимальное значение с конца мая 2024 года. Средняя же ставка на срок двенадцать месяцев стабилизировалась примерно на отметке 12,8% годовых.</w:t>
      </w:r>
    </w:p>
    <w:p w14:paraId="7DD5CB55" w14:textId="77777777" w:rsidR="008E18FD" w:rsidRPr="00CA31DE" w:rsidRDefault="008E18FD" w:rsidP="008E18FD">
      <w:r w:rsidRPr="00CA31DE">
        <w:t>Собеседники “Ъ” отмечают, что ставки на короткие сроки более чувствительны к макроэкономическим показателям.</w:t>
      </w:r>
    </w:p>
    <w:p w14:paraId="1612926A" w14:textId="5B81226A" w:rsidR="008E18FD" w:rsidRPr="00CA31DE" w:rsidRDefault="008E18FD" w:rsidP="008E18FD">
      <w:r w:rsidRPr="00CA31DE">
        <w:t>На их движение влияют политика регулятора, его решения по ключевой ставке и стратегии конкурентов. «По коротким вкладам участники рынка ориентировались на более высокие ставки в ожидании паузы по снижению ключевой как минимум до марта, поэтому сейчас происходит коррекция»,— считает зампред правления Абсолют-банка Антон Павлов. На последнем заседании совета директоров Банка России по ключевой ставке 13 февраля было решено снизить ее на 0,5 п. п., до 15,50%.</w:t>
      </w:r>
    </w:p>
    <w:p w14:paraId="4736E918" w14:textId="77777777" w:rsidR="008E18FD" w:rsidRPr="00CA31DE" w:rsidRDefault="008E18FD" w:rsidP="008E18FD">
      <w:r w:rsidRPr="00CA31DE">
        <w:t xml:space="preserve">Ускоренные темпы снижения ставок по вкладам на три и шесть месяцев во многом обусловлены более высокой базой, что способствует сохранению относительно высоких ставок именно в сегменте трехмесячных вкладов. По данным «Финуслуг», именно ставки по депозитам на три месяца по состоянию на 20 февраля остались единственными, средняя ставка по которым в топ-20 банков находится выше отметки 14% годовых. При </w:t>
      </w:r>
      <w:r w:rsidRPr="00CA31DE">
        <w:lastRenderedPageBreak/>
        <w:t>этом в среднем их уровень ниже ключевой более чем на 1 п. п. «Пик доходности по депозитам пройден. Банки и клиенты переориентируются на краткосрочные продукты, это позволяет первым гибко управлять ликвидностью на фоне снижения ключевой ставки, а вторым — фиксировать выгодные предложения»,— комментируют в ВТБ.</w:t>
      </w:r>
    </w:p>
    <w:p w14:paraId="2D714BE1" w14:textId="77777777" w:rsidR="008E18FD" w:rsidRPr="00CA31DE" w:rsidRDefault="008E18FD" w:rsidP="008E18FD">
      <w:r w:rsidRPr="00CA31DE">
        <w:t>В значение ставок по среднесрочным и долгосрочным вкладам закладываются ожидания по значению ключевой ставки в долгосрочной перспективе, указывают эксперты. Именно на значение ожидаемой ключевой ставки на конец года ориентируются банки при определении доходности по годовым вкладам, отмечает Антон Павлов. 13 февраля ЦБ объявил новый обновленный среднесрочный прогноз по значению ключевой ставки. Согласно ему, средняя ключевая ставка по итогам 2026 года незначительно скорректировалась, составив 13,5–14,5% вместо ожидаемых до этого 13–15%, а средняя за 2027-й прогнозируется уже на уровне 8–9% (вместо 7,5–8,5% ранее).</w:t>
      </w:r>
    </w:p>
    <w:p w14:paraId="26519BC0" w14:textId="2A6B2083" w:rsidR="008E18FD" w:rsidRPr="00CA31DE" w:rsidRDefault="008E18FD" w:rsidP="008E18FD">
      <w:r w:rsidRPr="00CA31DE">
        <w:t>В течение года ожидается дальнейшее снижение ставок по вкладам, которое затронет все сроки депозитов.</w:t>
      </w:r>
    </w:p>
    <w:p w14:paraId="594CEF31" w14:textId="77777777" w:rsidR="008E18FD" w:rsidRPr="00CA31DE" w:rsidRDefault="008E18FD" w:rsidP="008E18FD">
      <w:r w:rsidRPr="00CA31DE">
        <w:t>По словам участников рынка, снижение по депозитам с разными сроками будет происходить с разной скоростью, но в целом оно будет определяться сигналами, исходящими от Банка России, и его решениями по значению ключевой ставки. Это, в свою очередь, отразится на темпах роста депозитов и на предпочтениях клиентов. «Можно говорить о перераспределении средств внутри финансовой системы,— считает зампред правления банка "Дом.РФ" Алексей Косяков.— Так, часть средств с краткосрочных вкладов может направляться в более длинные инструменты».</w:t>
      </w:r>
    </w:p>
    <w:p w14:paraId="41CCE773" w14:textId="6E8A4F30" w:rsidR="008E18FD" w:rsidRPr="00CA31DE" w:rsidRDefault="008E18FD" w:rsidP="008E18FD">
      <w:r w:rsidRPr="00CA31DE">
        <w:t>В таких условиях более предпочтительными могут оказаться и инвестиционные инструменты как альтернатива накопительным счетам и вкладам. В первую очередь это инвестиции в недвижимость, а также инструменты денежного рынка, облигации и ПИФы. Кроме этого, участники рынка видят рост интереса населения к драгоценным металлам, в том числе к обезличенным металлическим счетам, и рост популярности программ долгосрочных сбережений.</w:t>
      </w:r>
    </w:p>
    <w:p w14:paraId="4D9F69B4" w14:textId="6CD7F7EC" w:rsidR="008E18FD" w:rsidRPr="00CA31DE" w:rsidRDefault="008E18FD" w:rsidP="008E18FD">
      <w:r w:rsidRPr="00CA31DE">
        <w:t>Дарья Загайнова</w:t>
      </w:r>
    </w:p>
    <w:p w14:paraId="03F0DC94" w14:textId="2B895848" w:rsidR="008E18FD" w:rsidRPr="00CA31DE" w:rsidRDefault="008E18FD" w:rsidP="008E18FD">
      <w:hyperlink r:id="rId66" w:history="1">
        <w:r w:rsidRPr="002A3E3E">
          <w:rPr>
            <w:rStyle w:val="a3"/>
            <w:lang w:val="en-US"/>
          </w:rPr>
          <w:t>https</w:t>
        </w:r>
        <w:r w:rsidRPr="00CA31DE">
          <w:rPr>
            <w:rStyle w:val="a3"/>
          </w:rPr>
          <w:t>://</w:t>
        </w:r>
        <w:r w:rsidRPr="002A3E3E">
          <w:rPr>
            <w:rStyle w:val="a3"/>
            <w:lang w:val="en-US"/>
          </w:rPr>
          <w:t>www</w:t>
        </w:r>
        <w:r w:rsidRPr="00CA31DE">
          <w:rPr>
            <w:rStyle w:val="a3"/>
          </w:rPr>
          <w:t>.</w:t>
        </w:r>
        <w:r w:rsidRPr="002A3E3E">
          <w:rPr>
            <w:rStyle w:val="a3"/>
            <w:lang w:val="en-US"/>
          </w:rPr>
          <w:t>kommersant</w:t>
        </w:r>
        <w:r w:rsidRPr="00CA31DE">
          <w:rPr>
            <w:rStyle w:val="a3"/>
          </w:rPr>
          <w:t>.</w:t>
        </w:r>
        <w:r w:rsidRPr="002A3E3E">
          <w:rPr>
            <w:rStyle w:val="a3"/>
            <w:lang w:val="en-US"/>
          </w:rPr>
          <w:t>ru</w:t>
        </w:r>
        <w:r w:rsidRPr="00CA31DE">
          <w:rPr>
            <w:rStyle w:val="a3"/>
          </w:rPr>
          <w:t>/</w:t>
        </w:r>
        <w:r w:rsidRPr="002A3E3E">
          <w:rPr>
            <w:rStyle w:val="a3"/>
            <w:lang w:val="en-US"/>
          </w:rPr>
          <w:t>doc</w:t>
        </w:r>
        <w:r w:rsidRPr="00CA31DE">
          <w:rPr>
            <w:rStyle w:val="a3"/>
          </w:rPr>
          <w:t>/8460876</w:t>
        </w:r>
      </w:hyperlink>
      <w:r w:rsidRPr="00CA31DE">
        <w:t xml:space="preserve"> </w:t>
      </w:r>
    </w:p>
    <w:p w14:paraId="3C0BA219" w14:textId="77777777" w:rsidR="00A17FE6" w:rsidRPr="00C35BEA" w:rsidRDefault="00A17FE6" w:rsidP="00A17FE6">
      <w:pPr>
        <w:pStyle w:val="2"/>
      </w:pPr>
      <w:bookmarkStart w:id="180" w:name="_Toc222812745"/>
      <w:r w:rsidRPr="00C35BEA">
        <w:t>Интерфакс, 20.02.2026, Минэкономразвития внесло в кабмин проект об упрощении расширения ОЭЗ для крупных инвесторов</w:t>
      </w:r>
      <w:bookmarkEnd w:id="180"/>
    </w:p>
    <w:p w14:paraId="255671F3" w14:textId="77777777" w:rsidR="00A17FE6" w:rsidRPr="00C35BEA" w:rsidRDefault="00A17FE6" w:rsidP="002D11AB">
      <w:pPr>
        <w:pStyle w:val="3"/>
      </w:pPr>
      <w:bookmarkStart w:id="181" w:name="_Toc222812746"/>
      <w:r w:rsidRPr="00C35BEA">
        <w:t>Минэкономразвития России направило в правительство проект постановления о внесении изменений в правила создания и расширения особых экономических зон. Об этом сообщил министр экономического развития Максим Решетников в ходе совещания по социально-экономическому развитию в республике Мордовия.</w:t>
      </w:r>
      <w:bookmarkEnd w:id="181"/>
    </w:p>
    <w:p w14:paraId="005E3B17" w14:textId="77777777" w:rsidR="00A17FE6" w:rsidRPr="00C35BEA" w:rsidRDefault="00A17FE6" w:rsidP="00A17FE6">
      <w:r w:rsidRPr="00C35BEA">
        <w:t>Согласно сообщению пресс-службы Минэкономразвития, проект предусматривает возможность расширения особых экономических зон без достижения установленного уровня эффективности при наличии крупного инвестора. Минимальный объем инвестиций такого инвестора составит от 20 млрд рублей для промышленно-</w:t>
      </w:r>
      <w:r w:rsidRPr="00C35BEA">
        <w:lastRenderedPageBreak/>
        <w:t>производственных и портовых зон и от 5 млрд рублей - для туристско-рекреационных и технико-внедренческих зон.</w:t>
      </w:r>
    </w:p>
    <w:p w14:paraId="3A0DA398" w14:textId="77777777" w:rsidR="00A17FE6" w:rsidRPr="00C35BEA" w:rsidRDefault="00A17FE6" w:rsidP="00A17FE6">
      <w:r w:rsidRPr="00C35BEA">
        <w:t>Также предлагается упростить процедуру технического расширения границ ОЭЗ для включения в состав зоны объектов инфраструктуры, которое можно будет оформлять без проведения заседания федеральной межведомственной рабочей группы.</w:t>
      </w:r>
    </w:p>
    <w:p w14:paraId="3849C793" w14:textId="77777777" w:rsidR="00A17FE6" w:rsidRPr="00C35BEA" w:rsidRDefault="00A17FE6" w:rsidP="00A17FE6">
      <w:r w:rsidRPr="00C35BEA">
        <w:t>Отдельные изменения касаются требований к объему инвестиций резидентов. Предлагается заменить обязанность по вложению двух третей заявленного объема инвестиций в первые три года после получения статуса на минимальный порог инвестиций за тот же период. Он составит 150 млн рублей для промышленно-производственной деятельности, 5 млн рублей - для туристско-рекреационной и портовой деятельности и 1 млн рублей - для технико-внедренческой деятельности.</w:t>
      </w:r>
    </w:p>
    <w:p w14:paraId="017A33F7" w14:textId="20D62787" w:rsidR="00A17FE6" w:rsidRPr="00C35BEA" w:rsidRDefault="00237D7F" w:rsidP="00A17FE6">
      <w:r>
        <w:t>«</w:t>
      </w:r>
      <w:r w:rsidR="00A17FE6" w:rsidRPr="00C35BEA">
        <w:t>Предлагаемые изменения направлены на повышение гибкости механизма ОЭЗ и ускорение запуска крупных инвестиционных проектов. Мы создаем более предсказуемые условия для бизнеса, учитываем специфику инвестиционных циклов и одновременно сохраняем требования к эффективности работы зон. Это позволит регионам быстрее готовить площадки под инвесторов и снижать издержки на старте проектов</w:t>
      </w:r>
      <w:r>
        <w:t>»</w:t>
      </w:r>
      <w:r w:rsidR="00A17FE6" w:rsidRPr="00C35BEA">
        <w:t>, - цитируют в Минэкономразвития Максима Решетникова.</w:t>
      </w:r>
    </w:p>
    <w:p w14:paraId="48282AE0" w14:textId="77777777" w:rsidR="00A17FE6" w:rsidRPr="00C35BEA" w:rsidRDefault="00A17FE6" w:rsidP="00A17FE6">
      <w:r w:rsidRPr="00C35BEA">
        <w:t>В министерстве отметили, что в России функционируют 59 особых экономических зон. По итогам 2025 года в ОЭЗ зарегистрировано 1 тыс. 447 резидентов, в том числе 231 новый резидент. Совокупный объем инвестиций резидентов составил 3 трлн 806,6 млрд рублей, создано 120,27 тыс. рабочих мест. Объем обязательных платежей нарастающим итогом достиг 507,9 млрд рублей.</w:t>
      </w:r>
    </w:p>
    <w:p w14:paraId="4F58DB46" w14:textId="38384820" w:rsidR="005C7A4C" w:rsidRPr="00CA31DE" w:rsidRDefault="00A17FE6" w:rsidP="00A17FE6">
      <w:hyperlink r:id="rId67" w:history="1">
        <w:r w:rsidRPr="00C35BEA">
          <w:rPr>
            <w:rStyle w:val="a3"/>
          </w:rPr>
          <w:t>https://www.interfax.ru/business/1073879</w:t>
        </w:r>
      </w:hyperlink>
    </w:p>
    <w:p w14:paraId="77899A2A" w14:textId="7EAFBE5E" w:rsidR="00A03E46" w:rsidRPr="00A03E46" w:rsidRDefault="00A03E46" w:rsidP="00A03E46">
      <w:pPr>
        <w:pStyle w:val="2"/>
      </w:pPr>
      <w:bookmarkStart w:id="182" w:name="_Toc222812747"/>
      <w:r w:rsidRPr="00A03E46">
        <w:t xml:space="preserve">РБК </w:t>
      </w:r>
      <w:r>
        <w:t>Инвестиции</w:t>
      </w:r>
      <w:r w:rsidRPr="00A03E46">
        <w:t>, 22.02.2026, Самые доходные облигации: топ-10 до 18% годовых</w:t>
      </w:r>
      <w:bookmarkEnd w:id="182"/>
    </w:p>
    <w:p w14:paraId="74EC23C2" w14:textId="77777777" w:rsidR="00A03E46" w:rsidRPr="00A03E46" w:rsidRDefault="00A03E46" w:rsidP="00A03E46">
      <w:pPr>
        <w:pStyle w:val="3"/>
      </w:pPr>
      <w:bookmarkStart w:id="183" w:name="_Toc222812748"/>
      <w:r w:rsidRPr="00A03E46">
        <w:t>На фоне снижения ключевой ставки доходности облигаций идут вниз. «РБК Инвестиции» вместе с экспертами выяснили, в каких бумагах еще осталась возможность получить доходность выше ключевой ставки</w:t>
      </w:r>
      <w:bookmarkEnd w:id="183"/>
    </w:p>
    <w:p w14:paraId="2224B5E6" w14:textId="77777777" w:rsidR="00A03E46" w:rsidRPr="00A03E46" w:rsidRDefault="00A03E46" w:rsidP="00A03E46">
      <w:r w:rsidRPr="00A03E46">
        <w:t xml:space="preserve">"РБК Инвестиции" совместно с экспертами выяснили, в каких облигациях осталась возможность получить доходность выше ключевой ставки (Фото: </w:t>
      </w:r>
      <w:r w:rsidRPr="00A03E46">
        <w:rPr>
          <w:lang w:val="en-US"/>
        </w:rPr>
        <w:t>Shutterstock</w:t>
      </w:r>
      <w:r w:rsidRPr="00A03E46">
        <w:t>)</w:t>
      </w:r>
    </w:p>
    <w:p w14:paraId="75630C19" w14:textId="77777777" w:rsidR="00A03E46" w:rsidRPr="00A03E46" w:rsidRDefault="00A03E46" w:rsidP="00A03E46">
      <w:r w:rsidRPr="00A03E46">
        <w:t>На заседании 13 февраля совет директоров Банка России принял решение снизить ключевую ставку до 15,5% годовых. Это решение стало шестым подряд смягчением денежно-кредитной политики.</w:t>
      </w:r>
    </w:p>
    <w:p w14:paraId="73D40939" w14:textId="77777777" w:rsidR="00A03E46" w:rsidRPr="00A03E46" w:rsidRDefault="00A03E46" w:rsidP="00A03E46">
      <w:r w:rsidRPr="00A03E46">
        <w:t>В январе и феврале индексы российского облигационного рынка в целом показывали сдержанную динамику, однако продолжали реагировать на изменчивые макроданные и риторику ЦБ.</w:t>
      </w:r>
    </w:p>
    <w:p w14:paraId="2872D05C" w14:textId="77777777" w:rsidR="00A03E46" w:rsidRPr="00A03E46" w:rsidRDefault="00A03E46" w:rsidP="00A03E46">
      <w:r w:rsidRPr="00A03E46">
        <w:t>Аналитики отмечают, что на текущий момент на долговом рынке остается множество возможностей получить высокую доходность в бумагах надежных эмитентов . "РБК Инвестиции " совместно с экспертами проанализировали, какие ставки предлагает долговой рынок, и составили подборку бондов с доходностью выше или на уровне ключевой ставки.</w:t>
      </w:r>
    </w:p>
    <w:p w14:paraId="57B02E9D" w14:textId="77777777" w:rsidR="00A03E46" w:rsidRPr="00A03E46" w:rsidRDefault="00A03E46" w:rsidP="00A03E46">
      <w:r w:rsidRPr="00A03E46">
        <w:lastRenderedPageBreak/>
        <w:t>Какую доходность дают облигации</w:t>
      </w:r>
    </w:p>
    <w:p w14:paraId="1CF92B08" w14:textId="77777777" w:rsidR="00A03E46" w:rsidRPr="00A03E46" w:rsidRDefault="00A03E46" w:rsidP="00A03E46">
      <w:r w:rsidRPr="00A03E46">
        <w:t xml:space="preserve">Индекс государственных облигаций </w:t>
      </w:r>
      <w:r w:rsidRPr="00A03E46">
        <w:rPr>
          <w:lang w:val="en-US"/>
        </w:rPr>
        <w:t>RGBI</w:t>
      </w:r>
      <w:r w:rsidRPr="00A03E46">
        <w:t xml:space="preserve"> начал год с отметки 118 пунктов, а далее претерпевал период коррекции вплоть до значения 115 пунктов накануне заседания ЦБ в феврале. Решение регулятора снизить ставку добавило рынку позитива и индекс перешел к бурному росту, перешагнув отметку в 118 пунктов уже на следующий торговый день.</w:t>
      </w:r>
    </w:p>
    <w:p w14:paraId="1DF49E43" w14:textId="77777777" w:rsidR="00A03E46" w:rsidRPr="00A03E46" w:rsidRDefault="00A03E46" w:rsidP="00A03E46">
      <w:r w:rsidRPr="00A03E46">
        <w:t>В пятницу, 20 февраля, индекс закрыл торги на отметке 118,45 пункта, а его доходность составляет 14,4%.</w:t>
      </w:r>
    </w:p>
    <w:p w14:paraId="4C682756" w14:textId="77777777" w:rsidR="00A03E46" w:rsidRPr="00A03E46" w:rsidRDefault="00A03E46" w:rsidP="00A03E46">
      <w:r w:rsidRPr="00A03E46">
        <w:t>Согласно данным кривой бескупонной доходности ОФЗ на 20 февраля, наибольшую доходность на рынке (14,52-14,67% годовых) предлагали среднесрочные выпуски от двух до семи лет. Выпуски от трех месяцев до одного года предлагают доходность на уровне 13,72-14,19%, а самые длинные (от 10 лет и более) - 13,85-14,29%.</w:t>
      </w:r>
    </w:p>
    <w:p w14:paraId="52B9F485" w14:textId="77777777" w:rsidR="00A03E46" w:rsidRPr="00A03E46" w:rsidRDefault="00A03E46" w:rsidP="00A03E46">
      <w:r w:rsidRPr="00A03E46">
        <w:t>Максимальная доходность по последней сделке - 14,73% по ОФЗ 26250 с погашением в июне 2037 года, а минимальная доходность по ОФЗ 26238 с погашением в мае 2041 года - 13,74%.</w:t>
      </w:r>
    </w:p>
    <w:p w14:paraId="42E669D5" w14:textId="77777777" w:rsidR="00A03E46" w:rsidRPr="00A03E46" w:rsidRDefault="00A03E46" w:rsidP="00A03E46">
      <w:r w:rsidRPr="00A03E46">
        <w:t xml:space="preserve">Индекс корпоративных облигаций </w:t>
      </w:r>
      <w:r w:rsidRPr="00A03E46">
        <w:rPr>
          <w:lang w:val="en-US"/>
        </w:rPr>
        <w:t>RUCBCPNS</w:t>
      </w:r>
      <w:r w:rsidRPr="00A03E46">
        <w:t xml:space="preserve"> со дня снижения ключевой ставки закрепился выше 100 пунктов. Его доходность по состоянию на 20 февраля составила 16% годовых. Дюрация бумаг, включенных в индекс, - от одного года.</w:t>
      </w:r>
    </w:p>
    <w:p w14:paraId="1C76F037" w14:textId="77777777" w:rsidR="00A03E46" w:rsidRPr="00A03E46" w:rsidRDefault="00A03E46" w:rsidP="00A03E46">
      <w:r w:rsidRPr="00A03E46">
        <w:t>Где искать доходность выше ключевой ставки: мнения экспертов</w:t>
      </w:r>
    </w:p>
    <w:p w14:paraId="19EA2DAC" w14:textId="77777777" w:rsidR="00A03E46" w:rsidRPr="00A03E46" w:rsidRDefault="00A03E46" w:rsidP="00A03E46">
      <w:r w:rsidRPr="00A03E46">
        <w:t xml:space="preserve">На долговом рынке все еще представлено множество вариантов бумаг с доходностью выше ключевой ставки, отмечают эксперты (Фото: </w:t>
      </w:r>
      <w:r w:rsidRPr="00A03E46">
        <w:rPr>
          <w:lang w:val="en-US"/>
        </w:rPr>
        <w:t>Shutterstock</w:t>
      </w:r>
      <w:r w:rsidRPr="00A03E46">
        <w:t>)</w:t>
      </w:r>
    </w:p>
    <w:p w14:paraId="47E6E218" w14:textId="77777777" w:rsidR="00A03E46" w:rsidRPr="00A03E46" w:rsidRDefault="00A03E46" w:rsidP="00A03E46">
      <w:r w:rsidRPr="00A03E46">
        <w:t>"РБК Инвестиции" узнали у экспертов, можно ли сейчас найти доходность выше ключевой ставки на долговом рынке.</w:t>
      </w:r>
    </w:p>
    <w:p w14:paraId="7F7C9EE9" w14:textId="77777777" w:rsidR="00A03E46" w:rsidRPr="00A03E46" w:rsidRDefault="00A03E46" w:rsidP="00A03E46">
      <w:r w:rsidRPr="00A03E46">
        <w:t xml:space="preserve">Достаточно большое количество бумаг с кредитным рейтингом </w:t>
      </w:r>
      <w:r w:rsidRPr="00A03E46">
        <w:rPr>
          <w:lang w:val="en-US"/>
        </w:rPr>
        <w:t>A</w:t>
      </w:r>
      <w:r w:rsidRPr="00A03E46">
        <w:t xml:space="preserve"> и выше предлагают доходность, превышающую ключевую ставку, отмечает ведущий инвестиционный консультант сервиса "Газпромбанк Инвестиции" Роман Беликов. Среди эмитентов он выделил ЛСР, "Новые технологии" и "Авто Финанс Банк".</w:t>
      </w:r>
    </w:p>
    <w:p w14:paraId="6AE95BEF" w14:textId="77777777" w:rsidR="00A03E46" w:rsidRPr="00A03E46" w:rsidRDefault="00A03E46" w:rsidP="00A03E46">
      <w:r w:rsidRPr="00A03E46">
        <w:t>"По нашей оценке, к облигациям, по которым можно получить доходность выше или на уровне ключевой ставки, можно отнести ОФЗ с фиксированным купоном и сроком погашения больше 10 лет. Так, совокупная доходность вложений в них за следующие 12-18 месяцев оценивается в 25-30% годовых", - считает руководитель аналитического отдела УК ПСБ Александр Головцов. Из корпоративного сегмента Головцов выделяет облигации "Газпром нефти" и "Атомэнергопрома" с фиксированным купоном и погашением через 4-5 лет.</w:t>
      </w:r>
    </w:p>
    <w:p w14:paraId="1578D371" w14:textId="77777777" w:rsidR="00A03E46" w:rsidRPr="00A03E46" w:rsidRDefault="00A03E46" w:rsidP="00A03E46">
      <w:r w:rsidRPr="00A03E46">
        <w:t>Эксперт по фондовому рынку "БКС Мир инвестиций" Людмила Рокотянская также придерживается мнения, что на горизонте 12 месяцев доходность выше ключевой ставки можно получить в длинных ОФЗ за счет купонов и роста тела бумаги.</w:t>
      </w:r>
    </w:p>
    <w:p w14:paraId="57545404" w14:textId="77777777" w:rsidR="00A03E46" w:rsidRPr="00A03E46" w:rsidRDefault="00A03E46" w:rsidP="00A03E46">
      <w:r w:rsidRPr="00A03E46">
        <w:t xml:space="preserve">Средний уровень доходности корпоративных облигаций с рейтингом АА порядка 16%, так что выбор на рынке остается, отмечает руководитель направления аналитики по долговым рынкам "Альфа-банка" Мария Радченко. Она рекомендует присмотреться к среднесрочным корпоративным облигациям из относительно безопасных секторов: розничная торговля, производство продуктов питания, стратегически важные отрасли. </w:t>
      </w:r>
      <w:r w:rsidRPr="00A03E46">
        <w:lastRenderedPageBreak/>
        <w:t>Из производителей продуктов питания Радченко выделила эмитентов "Инарктика" и "Село Зеленое Холдинг".</w:t>
      </w:r>
    </w:p>
    <w:p w14:paraId="5927FF9C" w14:textId="77777777" w:rsidR="00A03E46" w:rsidRPr="00A03E46" w:rsidRDefault="00A03E46" w:rsidP="00A03E46">
      <w:r w:rsidRPr="00A03E46">
        <w:t>Директор корпоративных финансов инвесткомпании "Риком-Траст" Николай Леоненков советует инвесторам на 70-80%, оставаться в высоком грейде, а при переходе ниже быть крайне осмотрительными. По его мнению, баланс доходности и риска оптимален в рейтинговых группах А и АА.</w:t>
      </w:r>
    </w:p>
    <w:p w14:paraId="6E85DB8F" w14:textId="77777777" w:rsidR="00A03E46" w:rsidRPr="003F26CC" w:rsidRDefault="00A03E46" w:rsidP="00A03E46">
      <w:r w:rsidRPr="00A03E46">
        <w:t xml:space="preserve">Облигации с доходностью на уровне или выше 15,5% присутствуют на рынке в большом количестве, считает аналитик ФГ "Финам" Никита Бороданов. "Мы видим огромное количество низкорисковых инструментов с высокой доходностью, а реальные риски начинаются при поиске доходности к погашению выше 18-20% в зависимости от компании. </w:t>
      </w:r>
      <w:r w:rsidRPr="003F26CC">
        <w:t>Опасаться стоит эмитентов с высокой долговой нагрузкой, низким рейтингом и плохими финансовыми показателями", - предупредил он.</w:t>
      </w:r>
    </w:p>
    <w:p w14:paraId="2044FFA0" w14:textId="77777777" w:rsidR="00A03E46" w:rsidRPr="003F26CC" w:rsidRDefault="00A03E46" w:rsidP="00A03E46">
      <w:r w:rsidRPr="003F26CC">
        <w:t>Поиск доходности выше ключевой ставки сопряжен с повышенным кредитным риском и риском дефолта , напомнил аналитик "Цифра брокер" Егор Зиновьев.</w:t>
      </w:r>
    </w:p>
    <w:p w14:paraId="120F6E93" w14:textId="77777777" w:rsidR="00A03E46" w:rsidRPr="003F26CC" w:rsidRDefault="00A03E46" w:rsidP="00A03E46">
      <w:r w:rsidRPr="003F26CC">
        <w:t>"Длительное удержание жестких денежно-кредитных условий давит на финансовую устойчивость компаний с высокой долговой нагрузкой. Наиболее уязвимыми являются секторы девелопмента, логистики и малого бизнеса. Инвесторам следует опасаться низкой ликвидности в сегменте ВДО, когда бумагу невозможно быстро продать по справедливой цене, а также рыночного риска снижения стоимости облигации при изменении ожиданий по инфляции. Необходимо обращать внимание на кредитный рейтинг эмитента, показатели долговой нагрузки и график погашения обязательств", - добавил Зиновьев.</w:t>
      </w:r>
    </w:p>
    <w:p w14:paraId="7511C1E2" w14:textId="77777777" w:rsidR="00A03E46" w:rsidRPr="003F26CC" w:rsidRDefault="00A03E46" w:rsidP="00A03E46">
      <w:r w:rsidRPr="003F26CC">
        <w:t>Топ-10 облигаций с высокой доходностью</w:t>
      </w:r>
    </w:p>
    <w:p w14:paraId="4547FC0E" w14:textId="77777777" w:rsidR="00A03E46" w:rsidRPr="003F26CC" w:rsidRDefault="00A03E46" w:rsidP="00A03E46">
      <w:r w:rsidRPr="003F26CC">
        <w:t>Материал носит исключительно ознакомительный характер и не содержит индивидуальных инвестиционных рекомендаций.</w:t>
      </w:r>
    </w:p>
    <w:p w14:paraId="759D6FC9" w14:textId="77777777" w:rsidR="00A03E46" w:rsidRPr="003F26CC" w:rsidRDefault="00A03E46" w:rsidP="00A03E46">
      <w:r w:rsidRPr="003F26CC">
        <w:t xml:space="preserve">"РБК Инвестиции" сделали подборку из десяти корпоративных облигаций с доходностью выше 15,5%:  </w:t>
      </w:r>
    </w:p>
    <w:p w14:paraId="33D675E5" w14:textId="77777777" w:rsidR="00A03E46" w:rsidRPr="003F26CC" w:rsidRDefault="00A03E46" w:rsidP="00A03E46">
      <w:r w:rsidRPr="003F26CC">
        <w:t>•</w:t>
      </w:r>
      <w:r w:rsidRPr="003F26CC">
        <w:tab/>
        <w:t xml:space="preserve">в ренкинг были отобраны эмитенты с кредитным рейтингом компании/выпуска не ниже </w:t>
      </w:r>
      <w:r w:rsidRPr="00A03E46">
        <w:rPr>
          <w:lang w:val="en-US"/>
        </w:rPr>
        <w:t>A</w:t>
      </w:r>
      <w:r w:rsidRPr="003F26CC">
        <w:t xml:space="preserve">+ по национальной шкале для Российской Федерации, присвоенные хотя бы одним из аккредитованных агентств - НКР, АКРА, "Эксперт РА", НРА; </w:t>
      </w:r>
    </w:p>
    <w:p w14:paraId="4575A00B" w14:textId="77777777" w:rsidR="00A03E46" w:rsidRPr="003F26CC" w:rsidRDefault="00A03E46" w:rsidP="00A03E46">
      <w:r w:rsidRPr="003F26CC">
        <w:t>•</w:t>
      </w:r>
      <w:r w:rsidRPr="003F26CC">
        <w:tab/>
        <w:t xml:space="preserve">выпуски с дюрацией не менее 182 дней и до трех лет; </w:t>
      </w:r>
    </w:p>
    <w:p w14:paraId="4C899545" w14:textId="77777777" w:rsidR="00A03E46" w:rsidRPr="003F26CC" w:rsidRDefault="00A03E46" w:rsidP="00A03E46">
      <w:r w:rsidRPr="003F26CC">
        <w:t>•</w:t>
      </w:r>
      <w:r w:rsidRPr="003F26CC">
        <w:tab/>
        <w:t xml:space="preserve">с фиксированной купонной доходностью; </w:t>
      </w:r>
    </w:p>
    <w:p w14:paraId="553058A6" w14:textId="77777777" w:rsidR="00A03E46" w:rsidRPr="003F26CC" w:rsidRDefault="00A03E46" w:rsidP="00A03E46">
      <w:r w:rsidRPr="003F26CC">
        <w:t>•</w:t>
      </w:r>
      <w:r w:rsidRPr="003F26CC">
        <w:tab/>
        <w:t xml:space="preserve">с высоким и средним уровнем ликвидности; </w:t>
      </w:r>
    </w:p>
    <w:p w14:paraId="3AC5B750" w14:textId="77777777" w:rsidR="00A03E46" w:rsidRPr="003F26CC" w:rsidRDefault="00A03E46" w:rsidP="00A03E46">
      <w:r w:rsidRPr="003F26CC">
        <w:t>•</w:t>
      </w:r>
      <w:r w:rsidRPr="003F26CC">
        <w:tab/>
        <w:t xml:space="preserve">при наличии у одного эмитента выпусков со схожими доходностями в ренкинг включена бумага с более длинной дюрацией; </w:t>
      </w:r>
    </w:p>
    <w:p w14:paraId="4E165E30" w14:textId="77777777" w:rsidR="00A03E46" w:rsidRPr="003F26CC" w:rsidRDefault="00A03E46" w:rsidP="00A03E46">
      <w:r w:rsidRPr="003F26CC">
        <w:t>•</w:t>
      </w:r>
      <w:r w:rsidRPr="003F26CC">
        <w:tab/>
        <w:t xml:space="preserve">доходность и цена указаны согласно данным Мосбиржи как доходность и цена по последней сделке 20 февраля 2026 года; </w:t>
      </w:r>
    </w:p>
    <w:p w14:paraId="4B284761" w14:textId="77777777" w:rsidR="00A03E46" w:rsidRPr="008E18FD" w:rsidRDefault="00A03E46" w:rsidP="00A03E46">
      <w:r w:rsidRPr="008E18FD">
        <w:t>•</w:t>
      </w:r>
      <w:r w:rsidRPr="008E18FD">
        <w:tab/>
        <w:t xml:space="preserve">накопленный купонный доход (НКД) указан на 20 февраля 2026 года. </w:t>
      </w:r>
    </w:p>
    <w:p w14:paraId="63473C50" w14:textId="77777777" w:rsidR="00A03E46" w:rsidRPr="008E18FD" w:rsidRDefault="00A03E46" w:rsidP="00A03E46">
      <w:r w:rsidRPr="008E18FD">
        <w:t>1. "Р-Вижн", выпуск 001</w:t>
      </w:r>
      <w:r w:rsidRPr="00A03E46">
        <w:rPr>
          <w:lang w:val="en-US"/>
        </w:rPr>
        <w:t>P</w:t>
      </w:r>
      <w:r w:rsidRPr="008E18FD">
        <w:t>-02 (</w:t>
      </w:r>
      <w:r w:rsidRPr="00A03E46">
        <w:rPr>
          <w:lang w:val="en-US"/>
        </w:rPr>
        <w:t>R</w:t>
      </w:r>
      <w:r w:rsidRPr="008E18FD">
        <w:t>-</w:t>
      </w:r>
      <w:r w:rsidRPr="00A03E46">
        <w:rPr>
          <w:lang w:val="en-US"/>
        </w:rPr>
        <w:t>Vision</w:t>
      </w:r>
      <w:r w:rsidRPr="008E18FD">
        <w:t xml:space="preserve"> 2)</w:t>
      </w:r>
    </w:p>
    <w:p w14:paraId="72EB15CD" w14:textId="77777777" w:rsidR="00A03E46" w:rsidRPr="008E18FD" w:rsidRDefault="00A03E46" w:rsidP="00A03E46">
      <w:r w:rsidRPr="008E18FD">
        <w:t>•</w:t>
      </w:r>
      <w:r w:rsidRPr="008E18FD">
        <w:tab/>
      </w:r>
      <w:r w:rsidRPr="00A03E46">
        <w:rPr>
          <w:lang w:val="en-US"/>
        </w:rPr>
        <w:t>ISIN</w:t>
      </w:r>
      <w:r w:rsidRPr="008E18FD">
        <w:t xml:space="preserve">: </w:t>
      </w:r>
      <w:r w:rsidRPr="00A03E46">
        <w:rPr>
          <w:lang w:val="en-US"/>
        </w:rPr>
        <w:t>RU</w:t>
      </w:r>
      <w:r w:rsidRPr="008E18FD">
        <w:t>000</w:t>
      </w:r>
      <w:r w:rsidRPr="00A03E46">
        <w:rPr>
          <w:lang w:val="en-US"/>
        </w:rPr>
        <w:t>A</w:t>
      </w:r>
      <w:r w:rsidRPr="008E18FD">
        <w:t>10</w:t>
      </w:r>
      <w:r w:rsidRPr="00A03E46">
        <w:rPr>
          <w:lang w:val="en-US"/>
        </w:rPr>
        <w:t>B</w:t>
      </w:r>
      <w:r w:rsidRPr="008E18FD">
        <w:t>7</w:t>
      </w:r>
      <w:r w:rsidRPr="00A03E46">
        <w:rPr>
          <w:lang w:val="en-US"/>
        </w:rPr>
        <w:t>W</w:t>
      </w:r>
      <w:r w:rsidRPr="008E18FD">
        <w:t xml:space="preserve">1 </w:t>
      </w:r>
    </w:p>
    <w:p w14:paraId="3FB04884" w14:textId="77777777" w:rsidR="00A03E46" w:rsidRPr="008E18FD" w:rsidRDefault="00A03E46" w:rsidP="00A03E46">
      <w:r w:rsidRPr="008E18FD">
        <w:lastRenderedPageBreak/>
        <w:t>•</w:t>
      </w:r>
      <w:r w:rsidRPr="008E18FD">
        <w:tab/>
        <w:t xml:space="preserve">Дата погашения: 18.03.2028 </w:t>
      </w:r>
    </w:p>
    <w:p w14:paraId="68DAD122" w14:textId="77777777" w:rsidR="00A03E46" w:rsidRPr="008E18FD" w:rsidRDefault="00A03E46" w:rsidP="00A03E46">
      <w:r w:rsidRPr="008E18FD">
        <w:t>•</w:t>
      </w:r>
      <w:r w:rsidRPr="008E18FD">
        <w:tab/>
        <w:t xml:space="preserve">Дата </w:t>
      </w:r>
      <w:r w:rsidRPr="00A03E46">
        <w:rPr>
          <w:lang w:val="en-US"/>
        </w:rPr>
        <w:t>call</w:t>
      </w:r>
      <w:r w:rsidRPr="008E18FD">
        <w:t xml:space="preserve">-оферты: 24.03.2027 </w:t>
      </w:r>
    </w:p>
    <w:p w14:paraId="2D95F5BF" w14:textId="77777777" w:rsidR="00A03E46" w:rsidRPr="008E18FD" w:rsidRDefault="00A03E46" w:rsidP="00A03E46">
      <w:r w:rsidRPr="008E18FD">
        <w:t>•</w:t>
      </w:r>
      <w:r w:rsidRPr="008E18FD">
        <w:tab/>
        <w:t xml:space="preserve">Доходность: 18,44% </w:t>
      </w:r>
    </w:p>
    <w:p w14:paraId="6D01658B" w14:textId="77777777" w:rsidR="00A03E46" w:rsidRPr="008E18FD" w:rsidRDefault="00A03E46" w:rsidP="00A03E46">
      <w:r w:rsidRPr="008E18FD">
        <w:t>•</w:t>
      </w:r>
      <w:r w:rsidRPr="008E18FD">
        <w:tab/>
        <w:t xml:space="preserve">Купон: 24,50% (ежемесячно) </w:t>
      </w:r>
    </w:p>
    <w:p w14:paraId="69A1786F" w14:textId="77777777" w:rsidR="00A03E46" w:rsidRPr="008E18FD" w:rsidRDefault="00A03E46" w:rsidP="00A03E46">
      <w:r w:rsidRPr="008E18FD">
        <w:t>•</w:t>
      </w:r>
      <w:r w:rsidRPr="008E18FD">
        <w:tab/>
        <w:t xml:space="preserve">Накопленный купонный доход: 15,44 руб. </w:t>
      </w:r>
    </w:p>
    <w:p w14:paraId="72962C96" w14:textId="77777777" w:rsidR="00A03E46" w:rsidRPr="008E18FD" w:rsidRDefault="00A03E46" w:rsidP="00A03E46">
      <w:r w:rsidRPr="008E18FD">
        <w:t>•</w:t>
      </w:r>
      <w:r w:rsidRPr="008E18FD">
        <w:tab/>
        <w:t xml:space="preserve">Цена облигации: 112,98% </w:t>
      </w:r>
    </w:p>
    <w:p w14:paraId="063976C6" w14:textId="77777777" w:rsidR="00A03E46" w:rsidRPr="008E18FD" w:rsidRDefault="00A03E46" w:rsidP="00A03E46">
      <w:r w:rsidRPr="008E18FD">
        <w:t>•</w:t>
      </w:r>
      <w:r w:rsidRPr="008E18FD">
        <w:tab/>
        <w:t xml:space="preserve">Рейтинг: компании - "Эксперт РА" </w:t>
      </w:r>
      <w:r w:rsidRPr="00A03E46">
        <w:rPr>
          <w:lang w:val="en-US"/>
        </w:rPr>
        <w:t>ruA</w:t>
      </w:r>
      <w:r w:rsidRPr="008E18FD">
        <w:t xml:space="preserve">+ </w:t>
      </w:r>
    </w:p>
    <w:p w14:paraId="658E3C34" w14:textId="77777777" w:rsidR="00A03E46" w:rsidRPr="008E18FD" w:rsidRDefault="00A03E46" w:rsidP="00A03E46">
      <w:r w:rsidRPr="008E18FD">
        <w:t>2. "Селигдар", выпуск 001Р-08 (Селигдар8Р)</w:t>
      </w:r>
    </w:p>
    <w:p w14:paraId="0A09ED48" w14:textId="77777777" w:rsidR="00A03E46" w:rsidRPr="008E18FD" w:rsidRDefault="00A03E46" w:rsidP="00A03E46">
      <w:r w:rsidRPr="008E18FD">
        <w:t>•</w:t>
      </w:r>
      <w:r w:rsidRPr="008E18FD">
        <w:tab/>
      </w:r>
      <w:r w:rsidRPr="00A03E46">
        <w:rPr>
          <w:lang w:val="en-US"/>
        </w:rPr>
        <w:t>ISIN</w:t>
      </w:r>
      <w:r w:rsidRPr="008E18FD">
        <w:t xml:space="preserve">: </w:t>
      </w:r>
      <w:r w:rsidRPr="00A03E46">
        <w:rPr>
          <w:lang w:val="en-US"/>
        </w:rPr>
        <w:t>RU</w:t>
      </w:r>
      <w:r w:rsidRPr="008E18FD">
        <w:t>000</w:t>
      </w:r>
      <w:r w:rsidRPr="00A03E46">
        <w:rPr>
          <w:lang w:val="en-US"/>
        </w:rPr>
        <w:t>A</w:t>
      </w:r>
      <w:r w:rsidRPr="008E18FD">
        <w:t>10</w:t>
      </w:r>
      <w:r w:rsidRPr="00A03E46">
        <w:rPr>
          <w:lang w:val="en-US"/>
        </w:rPr>
        <w:t>DTF</w:t>
      </w:r>
      <w:r w:rsidRPr="008E18FD">
        <w:t xml:space="preserve">1 </w:t>
      </w:r>
    </w:p>
    <w:p w14:paraId="39E0AB63" w14:textId="77777777" w:rsidR="00A03E46" w:rsidRPr="008E18FD" w:rsidRDefault="00A03E46" w:rsidP="00A03E46">
      <w:r w:rsidRPr="008E18FD">
        <w:t>•</w:t>
      </w:r>
      <w:r w:rsidRPr="008E18FD">
        <w:tab/>
        <w:t xml:space="preserve">Дата погашения: 03.06.2028 </w:t>
      </w:r>
    </w:p>
    <w:p w14:paraId="7B1BD2B2" w14:textId="77777777" w:rsidR="00A03E46" w:rsidRPr="008E18FD" w:rsidRDefault="00A03E46" w:rsidP="00A03E46">
      <w:r w:rsidRPr="008E18FD">
        <w:t>•</w:t>
      </w:r>
      <w:r w:rsidRPr="008E18FD">
        <w:tab/>
        <w:t xml:space="preserve">Доходность: 18,37% </w:t>
      </w:r>
    </w:p>
    <w:p w14:paraId="756EFFC8" w14:textId="77777777" w:rsidR="00A03E46" w:rsidRPr="008E18FD" w:rsidRDefault="00A03E46" w:rsidP="00A03E46">
      <w:r w:rsidRPr="008E18FD">
        <w:t>•</w:t>
      </w:r>
      <w:r w:rsidRPr="008E18FD">
        <w:tab/>
        <w:t xml:space="preserve">Купон: 18,00% (ежемесячно) </w:t>
      </w:r>
    </w:p>
    <w:p w14:paraId="3E5784EE" w14:textId="77777777" w:rsidR="00A03E46" w:rsidRPr="008E18FD" w:rsidRDefault="00A03E46" w:rsidP="00A03E46">
      <w:r w:rsidRPr="008E18FD">
        <w:t>•</w:t>
      </w:r>
      <w:r w:rsidRPr="008E18FD">
        <w:tab/>
        <w:t xml:space="preserve">Накопленный купонный доход: 2,96 руб. </w:t>
      </w:r>
    </w:p>
    <w:p w14:paraId="3E93803E" w14:textId="77777777" w:rsidR="00A03E46" w:rsidRPr="008E18FD" w:rsidRDefault="00A03E46" w:rsidP="00A03E46">
      <w:r w:rsidRPr="008E18FD">
        <w:t>•</w:t>
      </w:r>
      <w:r w:rsidRPr="008E18FD">
        <w:tab/>
        <w:t xml:space="preserve">Цена облигации: 101,91% </w:t>
      </w:r>
    </w:p>
    <w:p w14:paraId="3BABA5F0" w14:textId="77777777" w:rsidR="00A03E46" w:rsidRPr="008E18FD" w:rsidRDefault="00A03E46" w:rsidP="00A03E46">
      <w:r w:rsidRPr="008E18FD">
        <w:t>•</w:t>
      </w:r>
      <w:r w:rsidRPr="008E18FD">
        <w:tab/>
        <w:t xml:space="preserve">Рейтинг: компании - "Эксперт РА" </w:t>
      </w:r>
      <w:r w:rsidRPr="00A03E46">
        <w:rPr>
          <w:lang w:val="en-US"/>
        </w:rPr>
        <w:t>ruA</w:t>
      </w:r>
      <w:r w:rsidRPr="008E18FD">
        <w:t xml:space="preserve">+, НКР </w:t>
      </w:r>
      <w:r w:rsidRPr="00A03E46">
        <w:rPr>
          <w:lang w:val="en-US"/>
        </w:rPr>
        <w:t>A</w:t>
      </w:r>
      <w:r w:rsidRPr="008E18FD">
        <w:t>+.</w:t>
      </w:r>
      <w:r w:rsidRPr="00A03E46">
        <w:rPr>
          <w:lang w:val="en-US"/>
        </w:rPr>
        <w:t>ru</w:t>
      </w:r>
      <w:r w:rsidRPr="008E18FD">
        <w:t xml:space="preserve">, НРА </w:t>
      </w:r>
      <w:r w:rsidRPr="00A03E46">
        <w:rPr>
          <w:lang w:val="en-US"/>
        </w:rPr>
        <w:t>AA</w:t>
      </w:r>
      <w:r w:rsidRPr="008E18FD">
        <w:t xml:space="preserve"> </w:t>
      </w:r>
      <w:r w:rsidRPr="00A03E46">
        <w:rPr>
          <w:lang w:val="en-US"/>
        </w:rPr>
        <w:t>ru</w:t>
      </w:r>
      <w:r w:rsidRPr="008E18FD">
        <w:t xml:space="preserve"> , выпуска - "Эксперт РА" </w:t>
      </w:r>
      <w:r w:rsidRPr="00A03E46">
        <w:rPr>
          <w:lang w:val="en-US"/>
        </w:rPr>
        <w:t>ruA</w:t>
      </w:r>
      <w:r w:rsidRPr="008E18FD">
        <w:t xml:space="preserve">+ </w:t>
      </w:r>
    </w:p>
    <w:p w14:paraId="4309B2BE" w14:textId="77777777" w:rsidR="00A03E46" w:rsidRPr="008E18FD" w:rsidRDefault="00A03E46" w:rsidP="00A03E46">
      <w:r w:rsidRPr="008E18FD">
        <w:t>3. "Синара - транспортные машины", выпуск 001Р-03 (СТМ 1</w:t>
      </w:r>
      <w:r w:rsidRPr="00A03E46">
        <w:rPr>
          <w:lang w:val="en-US"/>
        </w:rPr>
        <w:t>P</w:t>
      </w:r>
      <w:r w:rsidRPr="008E18FD">
        <w:t>3)</w:t>
      </w:r>
    </w:p>
    <w:p w14:paraId="32D9ADAD" w14:textId="77777777" w:rsidR="00A03E46" w:rsidRPr="008E18FD" w:rsidRDefault="00A03E46" w:rsidP="00A03E46">
      <w:r w:rsidRPr="008E18FD">
        <w:t>•</w:t>
      </w:r>
      <w:r w:rsidRPr="008E18FD">
        <w:tab/>
      </w:r>
      <w:r w:rsidRPr="00A03E46">
        <w:rPr>
          <w:lang w:val="en-US"/>
        </w:rPr>
        <w:t>ISIN</w:t>
      </w:r>
      <w:r w:rsidRPr="008E18FD">
        <w:t xml:space="preserve">: </w:t>
      </w:r>
      <w:r w:rsidRPr="00A03E46">
        <w:rPr>
          <w:lang w:val="en-US"/>
        </w:rPr>
        <w:t>RU</w:t>
      </w:r>
      <w:r w:rsidRPr="008E18FD">
        <w:t>000</w:t>
      </w:r>
      <w:r w:rsidRPr="00A03E46">
        <w:rPr>
          <w:lang w:val="en-US"/>
        </w:rPr>
        <w:t>A</w:t>
      </w:r>
      <w:r w:rsidRPr="008E18FD">
        <w:t>105</w:t>
      </w:r>
      <w:r w:rsidRPr="00A03E46">
        <w:rPr>
          <w:lang w:val="en-US"/>
        </w:rPr>
        <w:t>M</w:t>
      </w:r>
      <w:r w:rsidRPr="008E18FD">
        <w:t xml:space="preserve">91 </w:t>
      </w:r>
    </w:p>
    <w:p w14:paraId="63E8945F" w14:textId="77777777" w:rsidR="00A03E46" w:rsidRPr="008E18FD" w:rsidRDefault="00A03E46" w:rsidP="00A03E46">
      <w:r w:rsidRPr="008E18FD">
        <w:t>•</w:t>
      </w:r>
      <w:r w:rsidRPr="008E18FD">
        <w:tab/>
        <w:t xml:space="preserve">Дата погашения: 10.12.2027 </w:t>
      </w:r>
    </w:p>
    <w:p w14:paraId="6C90E823" w14:textId="77777777" w:rsidR="00A03E46" w:rsidRPr="008E18FD" w:rsidRDefault="00A03E46" w:rsidP="00A03E46">
      <w:r w:rsidRPr="008E18FD">
        <w:t>•</w:t>
      </w:r>
      <w:r w:rsidRPr="008E18FD">
        <w:tab/>
        <w:t xml:space="preserve">Доходность: 18,06% </w:t>
      </w:r>
    </w:p>
    <w:p w14:paraId="0E266893" w14:textId="77777777" w:rsidR="00A03E46" w:rsidRPr="008E18FD" w:rsidRDefault="00A03E46" w:rsidP="00A03E46">
      <w:r w:rsidRPr="008E18FD">
        <w:t>•</w:t>
      </w:r>
      <w:r w:rsidRPr="008E18FD">
        <w:tab/>
        <w:t xml:space="preserve">Купон: 18,5% (четыре раза в год) </w:t>
      </w:r>
    </w:p>
    <w:p w14:paraId="72868B6B" w14:textId="77777777" w:rsidR="00A03E46" w:rsidRPr="008E18FD" w:rsidRDefault="00A03E46" w:rsidP="00A03E46">
      <w:r w:rsidRPr="008E18FD">
        <w:t>•</w:t>
      </w:r>
      <w:r w:rsidRPr="008E18FD">
        <w:tab/>
        <w:t xml:space="preserve">Накопленный купонный доход: 35,48 руб. </w:t>
      </w:r>
    </w:p>
    <w:p w14:paraId="2E9F74AB" w14:textId="77777777" w:rsidR="00A03E46" w:rsidRPr="008E18FD" w:rsidRDefault="00A03E46" w:rsidP="00A03E46">
      <w:r w:rsidRPr="008E18FD">
        <w:t>•</w:t>
      </w:r>
      <w:r w:rsidRPr="008E18FD">
        <w:tab/>
        <w:t xml:space="preserve">Цена облигации: 102,33% </w:t>
      </w:r>
    </w:p>
    <w:p w14:paraId="364B9412" w14:textId="77777777" w:rsidR="00A03E46" w:rsidRPr="008E18FD" w:rsidRDefault="00A03E46" w:rsidP="00A03E46">
      <w:r w:rsidRPr="008E18FD">
        <w:t>•</w:t>
      </w:r>
      <w:r w:rsidRPr="008E18FD">
        <w:tab/>
        <w:t xml:space="preserve">Рейтинг: компании - НКР </w:t>
      </w:r>
      <w:r w:rsidRPr="00A03E46">
        <w:rPr>
          <w:lang w:val="en-US"/>
        </w:rPr>
        <w:t>A</w:t>
      </w:r>
      <w:r w:rsidRPr="008E18FD">
        <w:t>+.</w:t>
      </w:r>
      <w:r w:rsidRPr="00A03E46">
        <w:rPr>
          <w:lang w:val="en-US"/>
        </w:rPr>
        <w:t>ru</w:t>
      </w:r>
      <w:r w:rsidRPr="008E18FD">
        <w:t xml:space="preserve">, АКРА </w:t>
      </w:r>
      <w:r w:rsidRPr="00A03E46">
        <w:rPr>
          <w:lang w:val="en-US"/>
        </w:rPr>
        <w:t>A</w:t>
      </w:r>
      <w:r w:rsidRPr="008E18FD">
        <w:t xml:space="preserve"> (</w:t>
      </w:r>
      <w:r w:rsidRPr="00A03E46">
        <w:rPr>
          <w:lang w:val="en-US"/>
        </w:rPr>
        <w:t>RU</w:t>
      </w:r>
      <w:r w:rsidRPr="008E18FD">
        <w:t xml:space="preserve">) с негативным прогнозом, выпуска - АКРА </w:t>
      </w:r>
      <w:r w:rsidRPr="00A03E46">
        <w:rPr>
          <w:lang w:val="en-US"/>
        </w:rPr>
        <w:t>A</w:t>
      </w:r>
      <w:r w:rsidRPr="008E18FD">
        <w:t xml:space="preserve"> (</w:t>
      </w:r>
      <w:r w:rsidRPr="00A03E46">
        <w:rPr>
          <w:lang w:val="en-US"/>
        </w:rPr>
        <w:t>RU</w:t>
      </w:r>
      <w:r w:rsidRPr="008E18FD">
        <w:t xml:space="preserve">) </w:t>
      </w:r>
    </w:p>
    <w:p w14:paraId="0C7C491D" w14:textId="77777777" w:rsidR="00A03E46" w:rsidRPr="008E18FD" w:rsidRDefault="00A03E46" w:rsidP="00A03E46">
      <w:r w:rsidRPr="008E18FD">
        <w:t>4. АФК "Система", выпуск 002</w:t>
      </w:r>
      <w:r w:rsidRPr="00A03E46">
        <w:rPr>
          <w:lang w:val="en-US"/>
        </w:rPr>
        <w:t>P</w:t>
      </w:r>
      <w:r w:rsidRPr="008E18FD">
        <w:t>-02 (Систем2</w:t>
      </w:r>
      <w:r w:rsidRPr="00A03E46">
        <w:rPr>
          <w:lang w:val="en-US"/>
        </w:rPr>
        <w:t>P</w:t>
      </w:r>
      <w:r w:rsidRPr="008E18FD">
        <w:t>02)</w:t>
      </w:r>
    </w:p>
    <w:p w14:paraId="7F7826A3" w14:textId="77777777" w:rsidR="00A03E46" w:rsidRPr="008E18FD" w:rsidRDefault="00A03E46" w:rsidP="00A03E46">
      <w:r w:rsidRPr="008E18FD">
        <w:t>•</w:t>
      </w:r>
      <w:r w:rsidRPr="008E18FD">
        <w:tab/>
      </w:r>
      <w:r w:rsidRPr="00A03E46">
        <w:rPr>
          <w:lang w:val="en-US"/>
        </w:rPr>
        <w:t>ISIN</w:t>
      </w:r>
      <w:r w:rsidRPr="008E18FD">
        <w:t xml:space="preserve">: </w:t>
      </w:r>
      <w:r w:rsidRPr="00A03E46">
        <w:rPr>
          <w:lang w:val="en-US"/>
        </w:rPr>
        <w:t>RU</w:t>
      </w:r>
      <w:r w:rsidRPr="008E18FD">
        <w:t>000</w:t>
      </w:r>
      <w:r w:rsidRPr="00A03E46">
        <w:rPr>
          <w:lang w:val="en-US"/>
        </w:rPr>
        <w:t>A</w:t>
      </w:r>
      <w:r w:rsidRPr="008E18FD">
        <w:t>10</w:t>
      </w:r>
      <w:r w:rsidRPr="00A03E46">
        <w:rPr>
          <w:lang w:val="en-US"/>
        </w:rPr>
        <w:t>BPZ</w:t>
      </w:r>
      <w:r w:rsidRPr="008E18FD">
        <w:t xml:space="preserve">1 </w:t>
      </w:r>
    </w:p>
    <w:p w14:paraId="3F6F31D4" w14:textId="77777777" w:rsidR="00A03E46" w:rsidRPr="008E18FD" w:rsidRDefault="00A03E46" w:rsidP="00A03E46">
      <w:r w:rsidRPr="008E18FD">
        <w:t>•</w:t>
      </w:r>
      <w:r w:rsidRPr="008E18FD">
        <w:tab/>
        <w:t xml:space="preserve">Дата погашения: 20.05.2027 </w:t>
      </w:r>
    </w:p>
    <w:p w14:paraId="27D75A2C" w14:textId="77777777" w:rsidR="00A03E46" w:rsidRPr="008E18FD" w:rsidRDefault="00A03E46" w:rsidP="00A03E46">
      <w:r w:rsidRPr="008E18FD">
        <w:t>•</w:t>
      </w:r>
      <w:r w:rsidRPr="008E18FD">
        <w:tab/>
        <w:t xml:space="preserve">Доходность: 17,98% </w:t>
      </w:r>
    </w:p>
    <w:p w14:paraId="0BAB20C1" w14:textId="77777777" w:rsidR="00A03E46" w:rsidRPr="008E18FD" w:rsidRDefault="00A03E46" w:rsidP="00A03E46">
      <w:r w:rsidRPr="008E18FD">
        <w:t>•</w:t>
      </w:r>
      <w:r w:rsidRPr="008E18FD">
        <w:tab/>
        <w:t xml:space="preserve">Купон: 22,75% (ежемесячно) </w:t>
      </w:r>
    </w:p>
    <w:p w14:paraId="3F144CA0" w14:textId="77777777" w:rsidR="00A03E46" w:rsidRPr="008E18FD" w:rsidRDefault="00A03E46" w:rsidP="00A03E46">
      <w:r w:rsidRPr="008E18FD">
        <w:t>•</w:t>
      </w:r>
      <w:r w:rsidRPr="008E18FD">
        <w:tab/>
        <w:t xml:space="preserve">Накопленный купонный доход: 16,21 руб. </w:t>
      </w:r>
    </w:p>
    <w:p w14:paraId="08CC7F07" w14:textId="77777777" w:rsidR="00A03E46" w:rsidRPr="008E18FD" w:rsidRDefault="00A03E46" w:rsidP="00A03E46">
      <w:r w:rsidRPr="008E18FD">
        <w:t>•</w:t>
      </w:r>
      <w:r w:rsidRPr="008E18FD">
        <w:tab/>
        <w:t xml:space="preserve">Цена облигации: 106,76% </w:t>
      </w:r>
    </w:p>
    <w:p w14:paraId="2831EE69" w14:textId="77777777" w:rsidR="00A03E46" w:rsidRPr="008E18FD" w:rsidRDefault="00A03E46" w:rsidP="00A03E46">
      <w:r w:rsidRPr="008E18FD">
        <w:t>•</w:t>
      </w:r>
      <w:r w:rsidRPr="008E18FD">
        <w:tab/>
        <w:t xml:space="preserve">Рейтинг: компании - АКРА </w:t>
      </w:r>
      <w:r w:rsidRPr="00A03E46">
        <w:rPr>
          <w:lang w:val="en-US"/>
        </w:rPr>
        <w:t>A</w:t>
      </w:r>
      <w:r w:rsidRPr="008E18FD">
        <w:t>А- (</w:t>
      </w:r>
      <w:r w:rsidRPr="00A03E46">
        <w:rPr>
          <w:lang w:val="en-US"/>
        </w:rPr>
        <w:t>RU</w:t>
      </w:r>
      <w:r w:rsidRPr="008E18FD">
        <w:t xml:space="preserve">), "Эксперт РА" </w:t>
      </w:r>
      <w:r w:rsidRPr="00A03E46">
        <w:rPr>
          <w:lang w:val="en-US"/>
        </w:rPr>
        <w:t>ruA</w:t>
      </w:r>
      <w:r w:rsidRPr="008E18FD">
        <w:t xml:space="preserve">А-, выпуска - АКРА </w:t>
      </w:r>
      <w:r w:rsidRPr="00A03E46">
        <w:rPr>
          <w:lang w:val="en-US"/>
        </w:rPr>
        <w:t>A</w:t>
      </w:r>
      <w:r w:rsidRPr="008E18FD">
        <w:t>А- (</w:t>
      </w:r>
      <w:r w:rsidRPr="00A03E46">
        <w:rPr>
          <w:lang w:val="en-US"/>
        </w:rPr>
        <w:t>RU</w:t>
      </w:r>
      <w:r w:rsidRPr="008E18FD">
        <w:t xml:space="preserve">), "Эксперт РА" </w:t>
      </w:r>
      <w:r w:rsidRPr="00A03E46">
        <w:rPr>
          <w:lang w:val="en-US"/>
        </w:rPr>
        <w:t>ruA</w:t>
      </w:r>
      <w:r w:rsidRPr="008E18FD">
        <w:t xml:space="preserve">А- </w:t>
      </w:r>
    </w:p>
    <w:p w14:paraId="1E93F4D5" w14:textId="77777777" w:rsidR="00A03E46" w:rsidRPr="008E18FD" w:rsidRDefault="00A03E46" w:rsidP="00A03E46">
      <w:r w:rsidRPr="008E18FD">
        <w:lastRenderedPageBreak/>
        <w:t>5. "А101", выпуск БО-002</w:t>
      </w:r>
      <w:r w:rsidRPr="00A03E46">
        <w:rPr>
          <w:lang w:val="en-US"/>
        </w:rPr>
        <w:t>P</w:t>
      </w:r>
      <w:r w:rsidRPr="008E18FD">
        <w:t>-04 (А101 1</w:t>
      </w:r>
      <w:r w:rsidRPr="00A03E46">
        <w:rPr>
          <w:lang w:val="en-US"/>
        </w:rPr>
        <w:t>P</w:t>
      </w:r>
      <w:r w:rsidRPr="008E18FD">
        <w:t>02)</w:t>
      </w:r>
    </w:p>
    <w:p w14:paraId="66F13184" w14:textId="77777777" w:rsidR="00A03E46" w:rsidRPr="008E18FD" w:rsidRDefault="00A03E46" w:rsidP="00A03E46">
      <w:r w:rsidRPr="008E18FD">
        <w:t>•</w:t>
      </w:r>
      <w:r w:rsidRPr="008E18FD">
        <w:tab/>
      </w:r>
      <w:r w:rsidRPr="00A03E46">
        <w:rPr>
          <w:lang w:val="en-US"/>
        </w:rPr>
        <w:t>ISIN</w:t>
      </w:r>
      <w:r w:rsidRPr="008E18FD">
        <w:t xml:space="preserve">: </w:t>
      </w:r>
      <w:r w:rsidRPr="00A03E46">
        <w:rPr>
          <w:lang w:val="en-US"/>
        </w:rPr>
        <w:t>RU</w:t>
      </w:r>
      <w:r w:rsidRPr="008E18FD">
        <w:t>000</w:t>
      </w:r>
      <w:r w:rsidRPr="00A03E46">
        <w:rPr>
          <w:lang w:val="en-US"/>
        </w:rPr>
        <w:t>A</w:t>
      </w:r>
      <w:r w:rsidRPr="008E18FD">
        <w:t>10</w:t>
      </w:r>
      <w:r w:rsidRPr="00A03E46">
        <w:rPr>
          <w:lang w:val="en-US"/>
        </w:rPr>
        <w:t>DZU</w:t>
      </w:r>
      <w:r w:rsidRPr="008E18FD">
        <w:t xml:space="preserve">7 </w:t>
      </w:r>
    </w:p>
    <w:p w14:paraId="4E0588DE" w14:textId="77777777" w:rsidR="00A03E46" w:rsidRPr="008E18FD" w:rsidRDefault="00A03E46" w:rsidP="00A03E46">
      <w:r w:rsidRPr="008E18FD">
        <w:t>•</w:t>
      </w:r>
      <w:r w:rsidRPr="008E18FD">
        <w:tab/>
        <w:t xml:space="preserve">Дата погашения: 16.12.2027 </w:t>
      </w:r>
    </w:p>
    <w:p w14:paraId="4560866A" w14:textId="77777777" w:rsidR="00A03E46" w:rsidRPr="008E18FD" w:rsidRDefault="00A03E46" w:rsidP="00A03E46">
      <w:r w:rsidRPr="008E18FD">
        <w:t>•</w:t>
      </w:r>
      <w:r w:rsidRPr="008E18FD">
        <w:tab/>
        <w:t xml:space="preserve">Доходность: 17,74% </w:t>
      </w:r>
    </w:p>
    <w:p w14:paraId="23115B37" w14:textId="77777777" w:rsidR="00A03E46" w:rsidRPr="008E18FD" w:rsidRDefault="00A03E46" w:rsidP="00A03E46">
      <w:r w:rsidRPr="008E18FD">
        <w:t>•</w:t>
      </w:r>
      <w:r w:rsidRPr="008E18FD">
        <w:tab/>
        <w:t xml:space="preserve">Купон: 17% (ежемесячно) </w:t>
      </w:r>
    </w:p>
    <w:p w14:paraId="6BE50420" w14:textId="77777777" w:rsidR="00A03E46" w:rsidRPr="008E18FD" w:rsidRDefault="00A03E46" w:rsidP="00A03E46">
      <w:r w:rsidRPr="008E18FD">
        <w:t>•</w:t>
      </w:r>
      <w:r w:rsidRPr="008E18FD">
        <w:tab/>
        <w:t xml:space="preserve">Накопленный купонный доход: 12,11 руб. </w:t>
      </w:r>
    </w:p>
    <w:p w14:paraId="4BDC33D7" w14:textId="77777777" w:rsidR="00A03E46" w:rsidRPr="008E18FD" w:rsidRDefault="00A03E46" w:rsidP="00A03E46">
      <w:r w:rsidRPr="008E18FD">
        <w:t>•</w:t>
      </w:r>
      <w:r w:rsidRPr="008E18FD">
        <w:tab/>
        <w:t xml:space="preserve">Цена облигации: 100,84% </w:t>
      </w:r>
    </w:p>
    <w:p w14:paraId="59BD8E74" w14:textId="77777777" w:rsidR="00A03E46" w:rsidRPr="008E18FD" w:rsidRDefault="00A03E46" w:rsidP="00A03E46">
      <w:r w:rsidRPr="008E18FD">
        <w:t>•</w:t>
      </w:r>
      <w:r w:rsidRPr="008E18FD">
        <w:tab/>
        <w:t xml:space="preserve">Рейтинг: компании - АКРА </w:t>
      </w:r>
      <w:r w:rsidRPr="00A03E46">
        <w:rPr>
          <w:lang w:val="en-US"/>
        </w:rPr>
        <w:t>A</w:t>
      </w:r>
      <w:r w:rsidRPr="008E18FD">
        <w:t>+ (</w:t>
      </w:r>
      <w:r w:rsidRPr="00A03E46">
        <w:rPr>
          <w:lang w:val="en-US"/>
        </w:rPr>
        <w:t>RU</w:t>
      </w:r>
      <w:r w:rsidRPr="008E18FD">
        <w:t xml:space="preserve">), "Эксперт РА" </w:t>
      </w:r>
      <w:r w:rsidRPr="00A03E46">
        <w:rPr>
          <w:lang w:val="en-US"/>
        </w:rPr>
        <w:t>ruA</w:t>
      </w:r>
      <w:r w:rsidRPr="008E18FD">
        <w:t xml:space="preserve">+, НКР </w:t>
      </w:r>
      <w:r w:rsidRPr="00A03E46">
        <w:rPr>
          <w:lang w:val="en-US"/>
        </w:rPr>
        <w:t>A</w:t>
      </w:r>
      <w:r w:rsidRPr="008E18FD">
        <w:t>+.</w:t>
      </w:r>
      <w:r w:rsidRPr="00A03E46">
        <w:rPr>
          <w:lang w:val="en-US"/>
        </w:rPr>
        <w:t>ru</w:t>
      </w:r>
      <w:r w:rsidRPr="008E18FD">
        <w:t xml:space="preserve"> </w:t>
      </w:r>
    </w:p>
    <w:p w14:paraId="580EDFB1" w14:textId="77777777" w:rsidR="00A03E46" w:rsidRPr="008E18FD" w:rsidRDefault="00A03E46" w:rsidP="00A03E46">
      <w:r w:rsidRPr="008E18FD">
        <w:t>6. "ДелоПортс", выпуск 001</w:t>
      </w:r>
      <w:r w:rsidRPr="00A03E46">
        <w:rPr>
          <w:lang w:val="en-US"/>
        </w:rPr>
        <w:t>P</w:t>
      </w:r>
      <w:r w:rsidRPr="008E18FD">
        <w:t>-04 (ДелПорт1</w:t>
      </w:r>
      <w:r w:rsidRPr="00A03E46">
        <w:rPr>
          <w:lang w:val="en-US"/>
        </w:rPr>
        <w:t>P</w:t>
      </w:r>
      <w:r w:rsidRPr="008E18FD">
        <w:t>4)</w:t>
      </w:r>
    </w:p>
    <w:p w14:paraId="50186BF0" w14:textId="77777777" w:rsidR="00A03E46" w:rsidRPr="008E18FD" w:rsidRDefault="00A03E46" w:rsidP="00A03E46">
      <w:r w:rsidRPr="008E18FD">
        <w:t>•</w:t>
      </w:r>
      <w:r w:rsidRPr="008E18FD">
        <w:tab/>
      </w:r>
      <w:r w:rsidRPr="00A03E46">
        <w:rPr>
          <w:lang w:val="en-US"/>
        </w:rPr>
        <w:t>ISIN</w:t>
      </w:r>
      <w:r w:rsidRPr="008E18FD">
        <w:t xml:space="preserve">: </w:t>
      </w:r>
      <w:r w:rsidRPr="00A03E46">
        <w:rPr>
          <w:lang w:val="en-US"/>
        </w:rPr>
        <w:t>RU</w:t>
      </w:r>
      <w:r w:rsidRPr="008E18FD">
        <w:t>000</w:t>
      </w:r>
      <w:r w:rsidRPr="00A03E46">
        <w:rPr>
          <w:lang w:val="en-US"/>
        </w:rPr>
        <w:t>A</w:t>
      </w:r>
      <w:r w:rsidRPr="008E18FD">
        <w:t>10</w:t>
      </w:r>
      <w:r w:rsidRPr="00A03E46">
        <w:rPr>
          <w:lang w:val="en-US"/>
        </w:rPr>
        <w:t>B</w:t>
      </w:r>
      <w:r w:rsidRPr="008E18FD">
        <w:t xml:space="preserve">487 </w:t>
      </w:r>
    </w:p>
    <w:p w14:paraId="53F1C29C" w14:textId="77777777" w:rsidR="00A03E46" w:rsidRPr="008E18FD" w:rsidRDefault="00A03E46" w:rsidP="00A03E46">
      <w:r w:rsidRPr="008E18FD">
        <w:t>•</w:t>
      </w:r>
      <w:r w:rsidRPr="008E18FD">
        <w:tab/>
        <w:t xml:space="preserve">Дата погашения: 11.09.2026 </w:t>
      </w:r>
    </w:p>
    <w:p w14:paraId="7CC3AE23" w14:textId="77777777" w:rsidR="00A03E46" w:rsidRPr="008E18FD" w:rsidRDefault="00A03E46" w:rsidP="00A03E46">
      <w:r w:rsidRPr="008E18FD">
        <w:t>•</w:t>
      </w:r>
      <w:r w:rsidRPr="008E18FD">
        <w:tab/>
        <w:t xml:space="preserve">Доходность: 17,03% </w:t>
      </w:r>
    </w:p>
    <w:p w14:paraId="79FC8240" w14:textId="77777777" w:rsidR="00A03E46" w:rsidRPr="008E18FD" w:rsidRDefault="00A03E46" w:rsidP="00A03E46">
      <w:r w:rsidRPr="008E18FD">
        <w:t>•</w:t>
      </w:r>
      <w:r w:rsidRPr="008E18FD">
        <w:tab/>
        <w:t xml:space="preserve">Купон: 20,75% (ежемесячно) </w:t>
      </w:r>
    </w:p>
    <w:p w14:paraId="671DD619" w14:textId="77777777" w:rsidR="00A03E46" w:rsidRPr="008E18FD" w:rsidRDefault="00A03E46" w:rsidP="00A03E46">
      <w:r w:rsidRPr="008E18FD">
        <w:t>•</w:t>
      </w:r>
      <w:r w:rsidRPr="008E18FD">
        <w:tab/>
        <w:t xml:space="preserve">Накопленный купонный доход: 3,98 руб. </w:t>
      </w:r>
    </w:p>
    <w:p w14:paraId="7EAB58DE" w14:textId="77777777" w:rsidR="00A03E46" w:rsidRPr="008E18FD" w:rsidRDefault="00A03E46" w:rsidP="00A03E46">
      <w:r w:rsidRPr="008E18FD">
        <w:t>•</w:t>
      </w:r>
      <w:r w:rsidRPr="008E18FD">
        <w:tab/>
        <w:t xml:space="preserve">Цена облигации: 102,55% </w:t>
      </w:r>
    </w:p>
    <w:p w14:paraId="0E7D2A0C" w14:textId="77777777" w:rsidR="00A03E46" w:rsidRPr="008E18FD" w:rsidRDefault="00A03E46" w:rsidP="00A03E46">
      <w:r w:rsidRPr="008E18FD">
        <w:t>•</w:t>
      </w:r>
      <w:r w:rsidRPr="008E18FD">
        <w:tab/>
        <w:t xml:space="preserve">Рейтинг: компании - "Эксперт РА" </w:t>
      </w:r>
      <w:r w:rsidRPr="00A03E46">
        <w:rPr>
          <w:lang w:val="en-US"/>
        </w:rPr>
        <w:t>ruAA</w:t>
      </w:r>
      <w:r w:rsidRPr="008E18FD">
        <w:t xml:space="preserve">-, НКР </w:t>
      </w:r>
      <w:r w:rsidRPr="00A03E46">
        <w:rPr>
          <w:lang w:val="en-US"/>
        </w:rPr>
        <w:t>A</w:t>
      </w:r>
      <w:r w:rsidRPr="008E18FD">
        <w:t>А.</w:t>
      </w:r>
      <w:r w:rsidRPr="00A03E46">
        <w:rPr>
          <w:lang w:val="en-US"/>
        </w:rPr>
        <w:t>ru</w:t>
      </w:r>
      <w:r w:rsidRPr="008E18FD">
        <w:t xml:space="preserve">, выпуска - "Эксперт РА" </w:t>
      </w:r>
      <w:r w:rsidRPr="00A03E46">
        <w:rPr>
          <w:lang w:val="en-US"/>
        </w:rPr>
        <w:t>ruAA</w:t>
      </w:r>
      <w:r w:rsidRPr="008E18FD">
        <w:t xml:space="preserve">- </w:t>
      </w:r>
    </w:p>
    <w:p w14:paraId="72C2C953" w14:textId="77777777" w:rsidR="00A03E46" w:rsidRPr="008E18FD" w:rsidRDefault="00A03E46" w:rsidP="00A03E46">
      <w:r w:rsidRPr="008E18FD">
        <w:t>7. "Камаз", выпуск БО-П18 (КАМАЗ БП18)</w:t>
      </w:r>
    </w:p>
    <w:p w14:paraId="1A0518F7" w14:textId="77777777" w:rsidR="00A03E46" w:rsidRPr="008E18FD" w:rsidRDefault="00A03E46" w:rsidP="00A03E46">
      <w:r w:rsidRPr="008E18FD">
        <w:t>•</w:t>
      </w:r>
      <w:r w:rsidRPr="008E18FD">
        <w:tab/>
      </w:r>
      <w:r w:rsidRPr="00A03E46">
        <w:rPr>
          <w:lang w:val="en-US"/>
        </w:rPr>
        <w:t>ISIN</w:t>
      </w:r>
      <w:r w:rsidRPr="008E18FD">
        <w:t xml:space="preserve">: </w:t>
      </w:r>
      <w:r w:rsidRPr="00A03E46">
        <w:rPr>
          <w:lang w:val="en-US"/>
        </w:rPr>
        <w:t>RU</w:t>
      </w:r>
      <w:r w:rsidRPr="008E18FD">
        <w:t>000</w:t>
      </w:r>
      <w:r w:rsidRPr="00A03E46">
        <w:rPr>
          <w:lang w:val="en-US"/>
        </w:rPr>
        <w:t>A</w:t>
      </w:r>
      <w:r w:rsidRPr="008E18FD">
        <w:t>10</w:t>
      </w:r>
      <w:r w:rsidRPr="00A03E46">
        <w:rPr>
          <w:lang w:val="en-US"/>
        </w:rPr>
        <w:t>DP</w:t>
      </w:r>
      <w:r w:rsidRPr="008E18FD">
        <w:t xml:space="preserve">93 </w:t>
      </w:r>
    </w:p>
    <w:p w14:paraId="509B890E" w14:textId="77777777" w:rsidR="00A03E46" w:rsidRPr="008E18FD" w:rsidRDefault="00A03E46" w:rsidP="00A03E46">
      <w:r w:rsidRPr="008E18FD">
        <w:t>•</w:t>
      </w:r>
      <w:r w:rsidRPr="008E18FD">
        <w:tab/>
        <w:t xml:space="preserve">Дата погашения: 22.11.2027 </w:t>
      </w:r>
    </w:p>
    <w:p w14:paraId="79E5C94E" w14:textId="77777777" w:rsidR="00A03E46" w:rsidRPr="008E18FD" w:rsidRDefault="00A03E46" w:rsidP="00A03E46">
      <w:r w:rsidRPr="008E18FD">
        <w:t>•</w:t>
      </w:r>
      <w:r w:rsidRPr="008E18FD">
        <w:tab/>
        <w:t xml:space="preserve">Доходность: 16,97% </w:t>
      </w:r>
    </w:p>
    <w:p w14:paraId="7F68B2C3" w14:textId="77777777" w:rsidR="00A03E46" w:rsidRPr="008E18FD" w:rsidRDefault="00A03E46" w:rsidP="00A03E46">
      <w:r w:rsidRPr="008E18FD">
        <w:t>•</w:t>
      </w:r>
      <w:r w:rsidRPr="008E18FD">
        <w:tab/>
        <w:t xml:space="preserve">Купон: 16,5% (ежемесячно) </w:t>
      </w:r>
    </w:p>
    <w:p w14:paraId="6E9EE596" w14:textId="77777777" w:rsidR="00A03E46" w:rsidRPr="008E18FD" w:rsidRDefault="00A03E46" w:rsidP="00A03E46">
      <w:r w:rsidRPr="008E18FD">
        <w:t>•</w:t>
      </w:r>
      <w:r w:rsidRPr="008E18FD">
        <w:tab/>
        <w:t xml:space="preserve">Накопленный купонный доход: 9,04 руб. </w:t>
      </w:r>
    </w:p>
    <w:p w14:paraId="60DAAA58" w14:textId="77777777" w:rsidR="00A03E46" w:rsidRPr="008E18FD" w:rsidRDefault="00A03E46" w:rsidP="00A03E46">
      <w:r w:rsidRPr="008E18FD">
        <w:t>•</w:t>
      </w:r>
      <w:r w:rsidRPr="008E18FD">
        <w:tab/>
        <w:t xml:space="preserve">Цена облигации: 101,09% </w:t>
      </w:r>
    </w:p>
    <w:p w14:paraId="3FC5DFBD" w14:textId="77777777" w:rsidR="00A03E46" w:rsidRPr="008E18FD" w:rsidRDefault="00A03E46" w:rsidP="00A03E46">
      <w:r w:rsidRPr="008E18FD">
        <w:t>•</w:t>
      </w:r>
      <w:r w:rsidRPr="008E18FD">
        <w:tab/>
        <w:t xml:space="preserve">Рейтинг: компании - АКРА </w:t>
      </w:r>
      <w:r w:rsidRPr="00A03E46">
        <w:rPr>
          <w:lang w:val="en-US"/>
        </w:rPr>
        <w:t>A</w:t>
      </w:r>
      <w:r w:rsidRPr="008E18FD">
        <w:t>А- (</w:t>
      </w:r>
      <w:r w:rsidRPr="00A03E46">
        <w:rPr>
          <w:lang w:val="en-US"/>
        </w:rPr>
        <w:t>RU</w:t>
      </w:r>
      <w:r w:rsidRPr="008E18FD">
        <w:t xml:space="preserve">), выпуска - АКРА </w:t>
      </w:r>
      <w:r w:rsidRPr="00A03E46">
        <w:rPr>
          <w:lang w:val="en-US"/>
        </w:rPr>
        <w:t>A</w:t>
      </w:r>
      <w:r w:rsidRPr="008E18FD">
        <w:t>А- (</w:t>
      </w:r>
      <w:r w:rsidRPr="00A03E46">
        <w:rPr>
          <w:lang w:val="en-US"/>
        </w:rPr>
        <w:t>RU</w:t>
      </w:r>
      <w:r w:rsidRPr="008E18FD">
        <w:t xml:space="preserve">) </w:t>
      </w:r>
    </w:p>
    <w:p w14:paraId="25253379" w14:textId="77777777" w:rsidR="00A03E46" w:rsidRPr="008E18FD" w:rsidRDefault="00A03E46" w:rsidP="00A03E46">
      <w:r w:rsidRPr="008E18FD">
        <w:t>8. "Инарктика", выпуск 002Р-01 (Инаркт2Р1)</w:t>
      </w:r>
    </w:p>
    <w:p w14:paraId="392C4494" w14:textId="77777777" w:rsidR="00A03E46" w:rsidRPr="008E18FD" w:rsidRDefault="00A03E46" w:rsidP="00A03E46">
      <w:r w:rsidRPr="008E18FD">
        <w:t>•</w:t>
      </w:r>
      <w:r w:rsidRPr="008E18FD">
        <w:tab/>
      </w:r>
      <w:r w:rsidRPr="00A03E46">
        <w:rPr>
          <w:lang w:val="en-US"/>
        </w:rPr>
        <w:t>ISIN</w:t>
      </w:r>
      <w:r w:rsidRPr="008E18FD">
        <w:t xml:space="preserve">: </w:t>
      </w:r>
      <w:r w:rsidRPr="00A03E46">
        <w:rPr>
          <w:lang w:val="en-US"/>
        </w:rPr>
        <w:t>RU</w:t>
      </w:r>
      <w:r w:rsidRPr="008E18FD">
        <w:t>000</w:t>
      </w:r>
      <w:r w:rsidRPr="00A03E46">
        <w:rPr>
          <w:lang w:val="en-US"/>
        </w:rPr>
        <w:t>A</w:t>
      </w:r>
      <w:r w:rsidRPr="008E18FD">
        <w:t>107</w:t>
      </w:r>
      <w:r w:rsidRPr="00A03E46">
        <w:rPr>
          <w:lang w:val="en-US"/>
        </w:rPr>
        <w:t>W</w:t>
      </w:r>
      <w:r w:rsidRPr="008E18FD">
        <w:t xml:space="preserve">48 </w:t>
      </w:r>
    </w:p>
    <w:p w14:paraId="724FC3D8" w14:textId="77777777" w:rsidR="00A03E46" w:rsidRPr="008E18FD" w:rsidRDefault="00A03E46" w:rsidP="00A03E46">
      <w:r w:rsidRPr="008E18FD">
        <w:t>•</w:t>
      </w:r>
      <w:r w:rsidRPr="008E18FD">
        <w:tab/>
        <w:t xml:space="preserve">Дата погашения: 26.02.2027 </w:t>
      </w:r>
    </w:p>
    <w:p w14:paraId="79192CC0" w14:textId="77777777" w:rsidR="00A03E46" w:rsidRPr="008E18FD" w:rsidRDefault="00A03E46" w:rsidP="00A03E46">
      <w:r w:rsidRPr="008E18FD">
        <w:t>•</w:t>
      </w:r>
      <w:r w:rsidRPr="008E18FD">
        <w:tab/>
        <w:t xml:space="preserve">Доходность: 16,62% </w:t>
      </w:r>
    </w:p>
    <w:p w14:paraId="55D6C88C" w14:textId="77777777" w:rsidR="00A03E46" w:rsidRPr="008E18FD" w:rsidRDefault="00A03E46" w:rsidP="00A03E46">
      <w:r w:rsidRPr="008E18FD">
        <w:t>•</w:t>
      </w:r>
      <w:r w:rsidRPr="008E18FD">
        <w:tab/>
        <w:t xml:space="preserve">Купон: 14,25% (четыре раза в год) </w:t>
      </w:r>
    </w:p>
    <w:p w14:paraId="2BD87402" w14:textId="77777777" w:rsidR="00A03E46" w:rsidRPr="008E18FD" w:rsidRDefault="00A03E46" w:rsidP="00A03E46">
      <w:r w:rsidRPr="008E18FD">
        <w:t>•</w:t>
      </w:r>
      <w:r w:rsidRPr="008E18FD">
        <w:tab/>
        <w:t xml:space="preserve">Накопленный купонный доход: 32,79 руб. </w:t>
      </w:r>
    </w:p>
    <w:p w14:paraId="29E73FB4" w14:textId="77777777" w:rsidR="00A03E46" w:rsidRPr="008E18FD" w:rsidRDefault="00A03E46" w:rsidP="00A03E46">
      <w:r w:rsidRPr="008E18FD">
        <w:t>•</w:t>
      </w:r>
      <w:r w:rsidRPr="008E18FD">
        <w:tab/>
        <w:t xml:space="preserve">Цена облигации: 98,70% </w:t>
      </w:r>
    </w:p>
    <w:p w14:paraId="2783A11A" w14:textId="77777777" w:rsidR="00A03E46" w:rsidRPr="008E18FD" w:rsidRDefault="00A03E46" w:rsidP="00A03E46">
      <w:r w:rsidRPr="008E18FD">
        <w:t>•</w:t>
      </w:r>
      <w:r w:rsidRPr="008E18FD">
        <w:tab/>
        <w:t xml:space="preserve">Рейтинг: компании - АКРА </w:t>
      </w:r>
      <w:r w:rsidRPr="00A03E46">
        <w:rPr>
          <w:lang w:val="en-US"/>
        </w:rPr>
        <w:t>A</w:t>
      </w:r>
      <w:r w:rsidRPr="008E18FD">
        <w:t>+ (</w:t>
      </w:r>
      <w:r w:rsidRPr="00A03E46">
        <w:rPr>
          <w:lang w:val="en-US"/>
        </w:rPr>
        <w:t>RU</w:t>
      </w:r>
      <w:r w:rsidRPr="008E18FD">
        <w:t>), НКР А+.</w:t>
      </w:r>
      <w:r w:rsidRPr="00A03E46">
        <w:rPr>
          <w:lang w:val="en-US"/>
        </w:rPr>
        <w:t>ru</w:t>
      </w:r>
      <w:r w:rsidRPr="008E18FD">
        <w:t xml:space="preserve"> </w:t>
      </w:r>
    </w:p>
    <w:p w14:paraId="7FC82B92" w14:textId="77777777" w:rsidR="00A03E46" w:rsidRPr="008E18FD" w:rsidRDefault="00A03E46" w:rsidP="00A03E46">
      <w:r w:rsidRPr="008E18FD">
        <w:lastRenderedPageBreak/>
        <w:t>9. "Первая грузовая компания", выпуск 003Р-01 (ПГК3Р01)</w:t>
      </w:r>
    </w:p>
    <w:p w14:paraId="56AE89A5" w14:textId="77777777" w:rsidR="00A03E46" w:rsidRPr="008E18FD" w:rsidRDefault="00A03E46" w:rsidP="00A03E46">
      <w:r w:rsidRPr="008E18FD">
        <w:t>•</w:t>
      </w:r>
      <w:r w:rsidRPr="008E18FD">
        <w:tab/>
      </w:r>
      <w:r w:rsidRPr="00A03E46">
        <w:rPr>
          <w:lang w:val="en-US"/>
        </w:rPr>
        <w:t>ISIN</w:t>
      </w:r>
      <w:r w:rsidRPr="008E18FD">
        <w:t xml:space="preserve">: </w:t>
      </w:r>
      <w:r w:rsidRPr="00A03E46">
        <w:rPr>
          <w:lang w:val="en-US"/>
        </w:rPr>
        <w:t>RU</w:t>
      </w:r>
      <w:r w:rsidRPr="008E18FD">
        <w:t>000</w:t>
      </w:r>
      <w:r w:rsidRPr="00A03E46">
        <w:rPr>
          <w:lang w:val="en-US"/>
        </w:rPr>
        <w:t>A</w:t>
      </w:r>
      <w:r w:rsidRPr="008E18FD">
        <w:t>10</w:t>
      </w:r>
      <w:r w:rsidRPr="00A03E46">
        <w:rPr>
          <w:lang w:val="en-US"/>
        </w:rPr>
        <w:t>CWF</w:t>
      </w:r>
      <w:r w:rsidRPr="008E18FD">
        <w:t xml:space="preserve">7 </w:t>
      </w:r>
    </w:p>
    <w:p w14:paraId="00E373AF" w14:textId="77777777" w:rsidR="00A03E46" w:rsidRPr="008E18FD" w:rsidRDefault="00A03E46" w:rsidP="00A03E46">
      <w:r w:rsidRPr="008E18FD">
        <w:t>•</w:t>
      </w:r>
      <w:r w:rsidRPr="008E18FD">
        <w:tab/>
        <w:t xml:space="preserve">Дата погашения: 14.09.2028 </w:t>
      </w:r>
    </w:p>
    <w:p w14:paraId="30D9B3E7" w14:textId="77777777" w:rsidR="00A03E46" w:rsidRPr="008E18FD" w:rsidRDefault="00A03E46" w:rsidP="00A03E46">
      <w:r w:rsidRPr="008E18FD">
        <w:t>•</w:t>
      </w:r>
      <w:r w:rsidRPr="008E18FD">
        <w:tab/>
        <w:t xml:space="preserve">Доходность: 16,45% </w:t>
      </w:r>
    </w:p>
    <w:p w14:paraId="2AD768A8" w14:textId="77777777" w:rsidR="00A03E46" w:rsidRPr="008E18FD" w:rsidRDefault="00A03E46" w:rsidP="00A03E46">
      <w:r w:rsidRPr="008E18FD">
        <w:t>•</w:t>
      </w:r>
      <w:r w:rsidRPr="008E18FD">
        <w:tab/>
        <w:t xml:space="preserve">Купон: 15,75% (ежемесячно) </w:t>
      </w:r>
    </w:p>
    <w:p w14:paraId="24D6BBCE" w14:textId="77777777" w:rsidR="00A03E46" w:rsidRPr="008E18FD" w:rsidRDefault="00A03E46" w:rsidP="00A03E46">
      <w:r w:rsidRPr="008E18FD">
        <w:t>•</w:t>
      </w:r>
      <w:r w:rsidRPr="008E18FD">
        <w:tab/>
        <w:t xml:space="preserve">Накопленный купонный доход: 9,92 руб. </w:t>
      </w:r>
    </w:p>
    <w:p w14:paraId="5CEF8398" w14:textId="77777777" w:rsidR="00A03E46" w:rsidRPr="008E18FD" w:rsidRDefault="00A03E46" w:rsidP="00A03E46">
      <w:r w:rsidRPr="008E18FD">
        <w:t>•</w:t>
      </w:r>
      <w:r w:rsidRPr="008E18FD">
        <w:tab/>
        <w:t xml:space="preserve">Цена облигации: 100,90% </w:t>
      </w:r>
    </w:p>
    <w:p w14:paraId="6B9857CA" w14:textId="77777777" w:rsidR="00A03E46" w:rsidRPr="008E18FD" w:rsidRDefault="00A03E46" w:rsidP="00A03E46">
      <w:r w:rsidRPr="008E18FD">
        <w:t>•</w:t>
      </w:r>
      <w:r w:rsidRPr="008E18FD">
        <w:tab/>
        <w:t xml:space="preserve">Рейтинг: компании - "Эксперт РА" </w:t>
      </w:r>
      <w:r w:rsidRPr="00A03E46">
        <w:rPr>
          <w:lang w:val="en-US"/>
        </w:rPr>
        <w:t>ru</w:t>
      </w:r>
      <w:r w:rsidRPr="008E18FD">
        <w:t>А</w:t>
      </w:r>
      <w:r w:rsidRPr="00A03E46">
        <w:rPr>
          <w:lang w:val="en-US"/>
        </w:rPr>
        <w:t>A</w:t>
      </w:r>
      <w:r w:rsidRPr="008E18FD">
        <w:t xml:space="preserve">, НКР </w:t>
      </w:r>
      <w:r w:rsidRPr="00A03E46">
        <w:rPr>
          <w:lang w:val="en-US"/>
        </w:rPr>
        <w:t>A</w:t>
      </w:r>
      <w:r w:rsidRPr="008E18FD">
        <w:t>А+.</w:t>
      </w:r>
      <w:r w:rsidRPr="00A03E46">
        <w:rPr>
          <w:lang w:val="en-US"/>
        </w:rPr>
        <w:t>ru</w:t>
      </w:r>
      <w:r w:rsidRPr="008E18FD">
        <w:t xml:space="preserve">, выпуска - "Эксперт РА" </w:t>
      </w:r>
      <w:r w:rsidRPr="00A03E46">
        <w:rPr>
          <w:lang w:val="en-US"/>
        </w:rPr>
        <w:t>ru</w:t>
      </w:r>
      <w:r w:rsidRPr="008E18FD">
        <w:t>А</w:t>
      </w:r>
      <w:r w:rsidRPr="00A03E46">
        <w:rPr>
          <w:lang w:val="en-US"/>
        </w:rPr>
        <w:t>A</w:t>
      </w:r>
      <w:r w:rsidRPr="008E18FD">
        <w:t xml:space="preserve">, НКР </w:t>
      </w:r>
      <w:r w:rsidRPr="00A03E46">
        <w:rPr>
          <w:lang w:val="en-US"/>
        </w:rPr>
        <w:t>A</w:t>
      </w:r>
      <w:r w:rsidRPr="008E18FD">
        <w:t>А+.</w:t>
      </w:r>
      <w:r w:rsidRPr="00A03E46">
        <w:rPr>
          <w:lang w:val="en-US"/>
        </w:rPr>
        <w:t>ru</w:t>
      </w:r>
      <w:r w:rsidRPr="008E18FD">
        <w:t xml:space="preserve"> </w:t>
      </w:r>
    </w:p>
    <w:p w14:paraId="4E6CC263" w14:textId="77777777" w:rsidR="00A03E46" w:rsidRPr="008E18FD" w:rsidRDefault="00A03E46" w:rsidP="00A03E46">
      <w:r w:rsidRPr="008E18FD">
        <w:t>10. Авто Финанс Банк, выпуск БО-001</w:t>
      </w:r>
      <w:r w:rsidRPr="00A03E46">
        <w:rPr>
          <w:lang w:val="en-US"/>
        </w:rPr>
        <w:t>P</w:t>
      </w:r>
      <w:r w:rsidRPr="008E18FD">
        <w:t>-16 (АФБАНК1Р16)</w:t>
      </w:r>
    </w:p>
    <w:p w14:paraId="3030EEB6" w14:textId="77777777" w:rsidR="00A03E46" w:rsidRPr="008E18FD" w:rsidRDefault="00A03E46" w:rsidP="00A03E46">
      <w:r w:rsidRPr="008E18FD">
        <w:t>•</w:t>
      </w:r>
      <w:r w:rsidRPr="008E18FD">
        <w:tab/>
      </w:r>
      <w:r w:rsidRPr="00A03E46">
        <w:rPr>
          <w:lang w:val="en-US"/>
        </w:rPr>
        <w:t>ISIN</w:t>
      </w:r>
      <w:r w:rsidRPr="008E18FD">
        <w:t xml:space="preserve">: </w:t>
      </w:r>
      <w:r w:rsidRPr="00A03E46">
        <w:rPr>
          <w:lang w:val="en-US"/>
        </w:rPr>
        <w:t>RU</w:t>
      </w:r>
      <w:r w:rsidRPr="008E18FD">
        <w:t>000</w:t>
      </w:r>
      <w:r w:rsidRPr="00A03E46">
        <w:rPr>
          <w:lang w:val="en-US"/>
        </w:rPr>
        <w:t>A</w:t>
      </w:r>
      <w:r w:rsidRPr="008E18FD">
        <w:t>10</w:t>
      </w:r>
      <w:r w:rsidRPr="00A03E46">
        <w:rPr>
          <w:lang w:val="en-US"/>
        </w:rPr>
        <w:t>D</w:t>
      </w:r>
      <w:r w:rsidRPr="008E18FD">
        <w:t>9</w:t>
      </w:r>
      <w:r w:rsidRPr="00A03E46">
        <w:rPr>
          <w:lang w:val="en-US"/>
        </w:rPr>
        <w:t>K</w:t>
      </w:r>
      <w:r w:rsidRPr="008E18FD">
        <w:t xml:space="preserve">0 </w:t>
      </w:r>
    </w:p>
    <w:p w14:paraId="60428CD0" w14:textId="77777777" w:rsidR="00A03E46" w:rsidRPr="008E18FD" w:rsidRDefault="00A03E46" w:rsidP="00A03E46">
      <w:r w:rsidRPr="008E18FD">
        <w:t>•</w:t>
      </w:r>
      <w:r w:rsidRPr="008E18FD">
        <w:tab/>
        <w:t xml:space="preserve">Дата погашения: 14.02.2028 </w:t>
      </w:r>
    </w:p>
    <w:p w14:paraId="7420F973" w14:textId="77777777" w:rsidR="00A03E46" w:rsidRPr="008E18FD" w:rsidRDefault="00A03E46" w:rsidP="00A03E46">
      <w:r w:rsidRPr="008E18FD">
        <w:t>•</w:t>
      </w:r>
      <w:r w:rsidRPr="008E18FD">
        <w:tab/>
        <w:t xml:space="preserve">Доходность: 16,27% </w:t>
      </w:r>
    </w:p>
    <w:p w14:paraId="300EB494" w14:textId="77777777" w:rsidR="00A03E46" w:rsidRPr="008E18FD" w:rsidRDefault="00A03E46" w:rsidP="00A03E46">
      <w:r w:rsidRPr="008E18FD">
        <w:t>•</w:t>
      </w:r>
      <w:r w:rsidRPr="008E18FD">
        <w:tab/>
        <w:t xml:space="preserve">Купон: 16,65% (ежемесячно) </w:t>
      </w:r>
    </w:p>
    <w:p w14:paraId="3F3258B9" w14:textId="77777777" w:rsidR="00A03E46" w:rsidRPr="008E18FD" w:rsidRDefault="00A03E46" w:rsidP="00A03E46">
      <w:r w:rsidRPr="008E18FD">
        <w:t>•</w:t>
      </w:r>
      <w:r w:rsidRPr="008E18FD">
        <w:tab/>
        <w:t xml:space="preserve">Накопленный купонный доход: 12,32 руб. </w:t>
      </w:r>
    </w:p>
    <w:p w14:paraId="09828B93" w14:textId="77777777" w:rsidR="00A03E46" w:rsidRPr="008E18FD" w:rsidRDefault="00A03E46" w:rsidP="00A03E46">
      <w:r w:rsidRPr="008E18FD">
        <w:t>•</w:t>
      </w:r>
      <w:r w:rsidRPr="008E18FD">
        <w:tab/>
        <w:t xml:space="preserve">Цена облигации: 102,53% </w:t>
      </w:r>
    </w:p>
    <w:p w14:paraId="70313C20" w14:textId="77777777" w:rsidR="00A03E46" w:rsidRPr="008E18FD" w:rsidRDefault="00A03E46" w:rsidP="00A03E46">
      <w:r w:rsidRPr="008E18FD">
        <w:t>•</w:t>
      </w:r>
      <w:r w:rsidRPr="008E18FD">
        <w:tab/>
        <w:t xml:space="preserve">Рейтинг: компании - АКРА </w:t>
      </w:r>
      <w:r w:rsidRPr="00A03E46">
        <w:rPr>
          <w:lang w:val="en-US"/>
        </w:rPr>
        <w:t>A</w:t>
      </w:r>
      <w:r w:rsidRPr="008E18FD">
        <w:t>А (</w:t>
      </w:r>
      <w:r w:rsidRPr="00A03E46">
        <w:rPr>
          <w:lang w:val="en-US"/>
        </w:rPr>
        <w:t>RU</w:t>
      </w:r>
      <w:r w:rsidRPr="008E18FD">
        <w:t xml:space="preserve">), "Эксперт РА" </w:t>
      </w:r>
      <w:r w:rsidRPr="00A03E46">
        <w:rPr>
          <w:lang w:val="en-US"/>
        </w:rPr>
        <w:t>ruA</w:t>
      </w:r>
      <w:r w:rsidRPr="008E18FD">
        <w:t xml:space="preserve">А </w:t>
      </w:r>
    </w:p>
    <w:p w14:paraId="2496DCCC" w14:textId="44558441" w:rsidR="00A03E46" w:rsidRDefault="00A03E46" w:rsidP="00A03E46">
      <w:r w:rsidRPr="008E18FD">
        <w:t xml:space="preserve">Термин, обозначающий вероятность быстрой продажи активов по рыночной или близкой к рыночной цене. Оценка кредитоспособности компании или государства. Выставляется независимыми рейтинговыми агентствами и производится на основании оценочных анкет, которые преобразуют финансовые и нефинансовые показатели компании в баллы. Кредитный рейтинг позволяет оценивать рискованность вложения в ценные бумаги эмитента (компании) - чем выше рейтинг, тем ниже риск. Лицо, выпускающее ценные бумаги. Эмитентом может быть юридическое лицо (компании, органы исполнительной власти или местного самоуправления). Дефолт (от французского </w:t>
      </w:r>
      <w:r w:rsidRPr="00A03E46">
        <w:rPr>
          <w:lang w:val="en-US"/>
        </w:rPr>
        <w:t>de</w:t>
      </w:r>
      <w:r w:rsidRPr="008E18FD">
        <w:t xml:space="preserve"> </w:t>
      </w:r>
      <w:r w:rsidRPr="00A03E46">
        <w:rPr>
          <w:lang w:val="en-US"/>
        </w:rPr>
        <w:t>fault</w:t>
      </w:r>
      <w:r w:rsidRPr="008E18FD">
        <w:t xml:space="preserve"> - по вине) - ситуация, возникшая при неисполнении заемщиком обязательств по уплате или обслуживанию долга. Дефолтом считается неуплата процентов по кредиту или по облигационному займу, а также непогашение займа. Стоит отдельно выделить технический дефолт - ситуацию, когда исполнение обязательств было только временной задержкой платежей, как правило, по независящим от заемщика обстоятельствам. Дефолт служит основанием для предъявления кредитором иска о банкротстве заемщика Долговая ценная бумага, владелец которой имеет право получить от выпустившего облигацию лица, ее номинальную стоимость в оговоренный срок. Помимо этого облигация предполагает право владельца получать процент от ее номинальной стоимости либо иные имущественные права. Облигации являются эквивалентом займа и по своему принципу схожи с процессом кредитования. Выпускать облигации могут как государства, так и частные компании. Инвестиции - это вложение денежных средств для получения дохода или сохранения капитала. Различают финансовые инвестиции (покупка ценных бумаг) и реальные (инвестиции в промышленность, строительство и </w:t>
      </w:r>
      <w:r w:rsidRPr="008E18FD">
        <w:lastRenderedPageBreak/>
        <w:t>так далее). В широком смысле инвестиции делятся на множество подвидов: частные или государственные, спекулятивные или венчурные и прочие.</w:t>
      </w:r>
    </w:p>
    <w:p w14:paraId="3CFA9385" w14:textId="25F8C2A4" w:rsidR="003F26CC" w:rsidRPr="003F26CC" w:rsidRDefault="003F26CC" w:rsidP="00A03E46">
      <w:hyperlink r:id="rId68" w:history="1">
        <w:r w:rsidRPr="002A3E3E">
          <w:rPr>
            <w:rStyle w:val="a3"/>
            <w:lang w:val="en-US"/>
          </w:rPr>
          <w:t>https</w:t>
        </w:r>
        <w:r w:rsidRPr="002A3E3E">
          <w:rPr>
            <w:rStyle w:val="a3"/>
          </w:rPr>
          <w:t>://</w:t>
        </w:r>
        <w:r w:rsidRPr="002A3E3E">
          <w:rPr>
            <w:rStyle w:val="a3"/>
            <w:lang w:val="en-US"/>
          </w:rPr>
          <w:t>www</w:t>
        </w:r>
        <w:r w:rsidRPr="002A3E3E">
          <w:rPr>
            <w:rStyle w:val="a3"/>
          </w:rPr>
          <w:t>.</w:t>
        </w:r>
        <w:r w:rsidRPr="002A3E3E">
          <w:rPr>
            <w:rStyle w:val="a3"/>
            <w:lang w:val="en-US"/>
          </w:rPr>
          <w:t>rbc</w:t>
        </w:r>
        <w:r w:rsidRPr="002A3E3E">
          <w:rPr>
            <w:rStyle w:val="a3"/>
          </w:rPr>
          <w:t>.</w:t>
        </w:r>
        <w:r w:rsidRPr="002A3E3E">
          <w:rPr>
            <w:rStyle w:val="a3"/>
            <w:lang w:val="en-US"/>
          </w:rPr>
          <w:t>ru</w:t>
        </w:r>
        <w:r w:rsidRPr="002A3E3E">
          <w:rPr>
            <w:rStyle w:val="a3"/>
          </w:rPr>
          <w:t>/</w:t>
        </w:r>
        <w:r w:rsidRPr="002A3E3E">
          <w:rPr>
            <w:rStyle w:val="a3"/>
            <w:lang w:val="en-US"/>
          </w:rPr>
          <w:t>quote</w:t>
        </w:r>
        <w:r w:rsidRPr="002A3E3E">
          <w:rPr>
            <w:rStyle w:val="a3"/>
          </w:rPr>
          <w:t>/</w:t>
        </w:r>
        <w:r w:rsidRPr="002A3E3E">
          <w:rPr>
            <w:rStyle w:val="a3"/>
            <w:lang w:val="en-US"/>
          </w:rPr>
          <w:t>news</w:t>
        </w:r>
        <w:r w:rsidRPr="002A3E3E">
          <w:rPr>
            <w:rStyle w:val="a3"/>
          </w:rPr>
          <w:t>/</w:t>
        </w:r>
        <w:r w:rsidRPr="002A3E3E">
          <w:rPr>
            <w:rStyle w:val="a3"/>
            <w:lang w:val="en-US"/>
          </w:rPr>
          <w:t>article</w:t>
        </w:r>
        <w:r w:rsidRPr="002A3E3E">
          <w:rPr>
            <w:rStyle w:val="a3"/>
          </w:rPr>
          <w:t>/6994608</w:t>
        </w:r>
        <w:r w:rsidRPr="002A3E3E">
          <w:rPr>
            <w:rStyle w:val="a3"/>
            <w:lang w:val="en-US"/>
          </w:rPr>
          <w:t>c</w:t>
        </w:r>
        <w:r w:rsidRPr="002A3E3E">
          <w:rPr>
            <w:rStyle w:val="a3"/>
          </w:rPr>
          <w:t>9</w:t>
        </w:r>
        <w:r w:rsidRPr="002A3E3E">
          <w:rPr>
            <w:rStyle w:val="a3"/>
            <w:lang w:val="en-US"/>
          </w:rPr>
          <w:t>a</w:t>
        </w:r>
        <w:r w:rsidRPr="002A3E3E">
          <w:rPr>
            <w:rStyle w:val="a3"/>
          </w:rPr>
          <w:t>794731</w:t>
        </w:r>
        <w:r w:rsidRPr="002A3E3E">
          <w:rPr>
            <w:rStyle w:val="a3"/>
            <w:lang w:val="en-US"/>
          </w:rPr>
          <w:t>f</w:t>
        </w:r>
        <w:r w:rsidRPr="002A3E3E">
          <w:rPr>
            <w:rStyle w:val="a3"/>
          </w:rPr>
          <w:t>87</w:t>
        </w:r>
        <w:r w:rsidRPr="002A3E3E">
          <w:rPr>
            <w:rStyle w:val="a3"/>
            <w:lang w:val="en-US"/>
          </w:rPr>
          <w:t>c</w:t>
        </w:r>
        <w:r w:rsidRPr="002A3E3E">
          <w:rPr>
            <w:rStyle w:val="a3"/>
          </w:rPr>
          <w:t>1</w:t>
        </w:r>
        <w:r w:rsidRPr="002A3E3E">
          <w:rPr>
            <w:rStyle w:val="a3"/>
            <w:lang w:val="en-US"/>
          </w:rPr>
          <w:t>c</w:t>
        </w:r>
        <w:r w:rsidRPr="002A3E3E">
          <w:rPr>
            <w:rStyle w:val="a3"/>
          </w:rPr>
          <w:t>4</w:t>
        </w:r>
        <w:r w:rsidRPr="002A3E3E">
          <w:rPr>
            <w:rStyle w:val="a3"/>
            <w:lang w:val="en-US"/>
          </w:rPr>
          <w:t>e</w:t>
        </w:r>
      </w:hyperlink>
      <w:r>
        <w:t xml:space="preserve"> </w:t>
      </w:r>
    </w:p>
    <w:p w14:paraId="350180F1" w14:textId="1B6C9306" w:rsidR="00BF1207" w:rsidRDefault="00BF1207" w:rsidP="00BF1207">
      <w:pPr>
        <w:pStyle w:val="2"/>
      </w:pPr>
      <w:bookmarkStart w:id="184" w:name="_Toc222812749"/>
      <w:r>
        <w:t>Взгляд, 22.02.2026</w:t>
      </w:r>
      <w:r w:rsidRPr="00BF1207">
        <w:t xml:space="preserve">, </w:t>
      </w:r>
      <w:r>
        <w:t>«Обеление» москвичей приносит миллиарды рублей дохода</w:t>
      </w:r>
      <w:bookmarkEnd w:id="184"/>
    </w:p>
    <w:p w14:paraId="0151FCB6" w14:textId="77777777" w:rsidR="00BF1207" w:rsidRDefault="00BF1207" w:rsidP="00BF1207">
      <w:pPr>
        <w:pStyle w:val="3"/>
      </w:pPr>
      <w:bookmarkStart w:id="185" w:name="_Toc222812750"/>
      <w:r>
        <w:t>В России продолжается борьба с нелегальной занятостью. В прошлом году только в Москве выявили почти 64 тыс. человек, которым пришлось вернуть в бюджет 9 млрд рублей. Налоговая все эффективнее находит неработающих граждан и заставляет их платить налоги, отмечают эксперты. Как это происходит?</w:t>
      </w:r>
      <w:bookmarkEnd w:id="185"/>
    </w:p>
    <w:p w14:paraId="41588C09" w14:textId="77777777" w:rsidR="00BF1207" w:rsidRDefault="00BF1207" w:rsidP="00BF1207">
      <w:r>
        <w:t>В России продолжается борьба с теневой занятостью. После начатой в 2025 году проверки трудоспособных жителей Москвы, которые официально нигде не трудоустроены, было выявлено почти 64 тыс. москвичей, "которые формализовали источники получения своих денежных средств". Об этом сообщили в столичном управлении Федеральной налоговой службы (ФНС).</w:t>
      </w:r>
    </w:p>
    <w:p w14:paraId="7D011EC4" w14:textId="77777777" w:rsidR="00BF1207" w:rsidRDefault="00BF1207" w:rsidP="00BF1207">
      <w:r>
        <w:t>По словам руководителя управления Марины Третьяковой, в 2025 году работа по легализации таких доходов принесла бюджету более 9 млрд рублей. Так, благодаря ФНС, 29 тыс. человек дополнительно задекларировали доходы от операций с имуществом, было доначислено более 2 млрд рублей. Кроме того, был легализован труд 85 тыс. работников, в том числе семи тысяч иностранцев. Проверки продолжатся, заявили в столичном УФНС.</w:t>
      </w:r>
    </w:p>
    <w:p w14:paraId="2F064748" w14:textId="77777777" w:rsidR="00BF1207" w:rsidRDefault="00BF1207" w:rsidP="00BF1207">
      <w:r>
        <w:t>"Проверки налоговой службы из года в год становятся все более технологичным процессом. Различные теневые заработки выявляются на основе сопоставления данных о доходах и расходах граждан, а также при внесении крупных сумм наличных на банковские счета. Постоянные переводы тоже могут обратить на себя внимание налоговой", - говорит Юлия Коваленко, заместитель руководителя факультета Высшей школы экономики РЭУ им. Плеханова.</w:t>
      </w:r>
    </w:p>
    <w:p w14:paraId="1EE95539" w14:textId="77777777" w:rsidR="00BF1207" w:rsidRDefault="00BF1207" w:rsidP="00BF1207">
      <w:r>
        <w:t>Налоговая получает информацию из банков о финансовых операциях, из Росреестра о сделках с недвижимостью, от ГИБДД - о регистрации транспорта, от таможни - о поездках за границу, из социальных сетей - об образе жизни.</w:t>
      </w:r>
    </w:p>
    <w:p w14:paraId="78772ACB" w14:textId="77777777" w:rsidR="00BF1207" w:rsidRDefault="00BF1207" w:rsidP="00BF1207">
      <w:r>
        <w:t>"Механизм выявления таких случаев базируется на анализе финансовых потоков и сопоставлении расходов с официально задекларированными доходами. Налоговая получает сведения о движении средств по счетам, сделках с недвижимостью и другим имуществом, а также данные из межведомственных баз. Если человек формально не работает, но регулярно получает поступления или совершает крупные сделки, ФНС направляет требования о представлении декларации и уплате налога", - говорит Ярослав Кабаков, директор по стратегии ИК "Финам".</w:t>
      </w:r>
    </w:p>
    <w:p w14:paraId="0EB1ABB4" w14:textId="77777777" w:rsidR="00BF1207" w:rsidRDefault="00BF1207" w:rsidP="00BF1207">
      <w:r>
        <w:t>По его словам, речь, как правило, идет о "серых" зарплатах, доходах от аренды жилья, продаже недвижимости или автомобилей без декларирования, частной практике, фрилансе и других источниках, которые ранее находились в тени.</w:t>
      </w:r>
    </w:p>
    <w:p w14:paraId="5114D8E7" w14:textId="77777777" w:rsidR="00BF1207" w:rsidRDefault="00BF1207" w:rsidP="00BF1207">
      <w:r>
        <w:t xml:space="preserve">Сумма дополнительного дохода в 9 млрд рублей - достаточно высокая, и связана она с разными видами деятельности: это индустрия красоты (парикмахеры, ногтевой сервис, </w:t>
      </w:r>
      <w:r>
        <w:lastRenderedPageBreak/>
        <w:t>массаж, косметологи), сдача недвижимости, репетиторство, такси, курьерские услуги и другие, добавляет Коваленко. Все граждане страны должны внимательнее относиться к нормативному регулированию в сфере налогообложения, выполнять требования и следить за их исполнением, говорит Коваленко. Для того чтобы не попасть в число неплательщиков, необходимо оформить самозанятость и платить налог со своей деятельности.</w:t>
      </w:r>
    </w:p>
    <w:p w14:paraId="27D1FED2" w14:textId="77777777" w:rsidR="00BF1207" w:rsidRDefault="00BF1207" w:rsidP="00BF1207">
      <w:r>
        <w:t>Чем грозит нарушение налогового режима? Граждане должны будут оплатить 13% с неучтенных доходов и 20% - при доказанном умысле, плюс пени за весь период. Также предусмотрены штрафы в виде 20% от суммы неуплаченного налога при неумышленном нарушении и 40% - при умышленном уклонении. Если деятельность признают предпринимательской, придется сделать взносы в ПФР, ФСС и ФОМС, а также заплатить пени. Для работодателей предусмотрены штрафы от 50 до 100 тыс. рублей, приостановка деятельности до 90 суток, включение в реестр недобросовестных работодателей и дисквалификация руководителей.</w:t>
      </w:r>
    </w:p>
    <w:p w14:paraId="3E297D28" w14:textId="77777777" w:rsidR="00BF1207" w:rsidRDefault="00BF1207" w:rsidP="00BF1207">
      <w:r>
        <w:t>Подобный контроль ФНС и выявление якобы "неработающих" граждан идет не только в Москве, но и в других регионах России. В целом стоит отметить, что рост доходов бюджета на разных уровнях отражает огромную работу, проделанную ФНС.</w:t>
      </w:r>
    </w:p>
    <w:p w14:paraId="58B32A37" w14:textId="77777777" w:rsidR="00BF1207" w:rsidRDefault="00BF1207" w:rsidP="00BF1207">
      <w:r>
        <w:t>"Сама схема контроля не является новой, однако эффективность работы выросла за счет более активного использования аналитических инструментов и межведомственного обмена данными. Подобные кампании проводятся не только в Москве, но и в регионах, где также фиксируется масштабная легализация занятости.</w:t>
      </w:r>
    </w:p>
    <w:p w14:paraId="6C677325" w14:textId="77777777" w:rsidR="00BF1207" w:rsidRDefault="00BF1207" w:rsidP="00BF1207">
      <w:r>
        <w:t>Рост поступлений по НДФЛ в последние годы во многом отражает именно усиление администрирования и повышение налоговой дисциплины, а не исключительно расширение экономической базы", - заключает Кабаков.</w:t>
      </w:r>
    </w:p>
    <w:p w14:paraId="57B9333F" w14:textId="77777777" w:rsidR="00BF1207" w:rsidRDefault="00BF1207" w:rsidP="00BF1207">
      <w:r>
        <w:t>По данным Минтруда, в России нелегально работают 9,6 млн человек. Всего занятых насчитывается свыше 75 миллионов. То есть доля получающих доход без уплаты налогов составляет почти 15%. Без работы налоговая не останется: по плану Минтруда, борьба с нелегальной занятостью в 2025-2027 годах должна привести к снижению их числа более чем в три раза - с 9,6 до 2,9 млн человек. Таким образом, каждый год по всей России должны выявлять почти по три миллиона "нелегалов".</w:t>
      </w:r>
    </w:p>
    <w:p w14:paraId="5AF3193F" w14:textId="447BC171" w:rsidR="00BF1207" w:rsidRPr="00C35BEA" w:rsidRDefault="00BF1207" w:rsidP="00BF1207">
      <w:hyperlink r:id="rId69" w:history="1">
        <w:r w:rsidRPr="00E21739">
          <w:rPr>
            <w:rStyle w:val="a3"/>
          </w:rPr>
          <w:t>https://vz.ru/economy/2026/2/22/1396466.html</w:t>
        </w:r>
      </w:hyperlink>
      <w:r>
        <w:t xml:space="preserve"> </w:t>
      </w:r>
    </w:p>
    <w:p w14:paraId="59384DE7" w14:textId="3773472F" w:rsidR="001E3385" w:rsidRDefault="001E3385" w:rsidP="001E3385">
      <w:pPr>
        <w:pStyle w:val="2"/>
      </w:pPr>
      <w:bookmarkStart w:id="186" w:name="_Toc222812751"/>
      <w:r>
        <w:t>АиФ Волгоград, 22.02.2026</w:t>
      </w:r>
      <w:r w:rsidRPr="001E3385">
        <w:t xml:space="preserve">, </w:t>
      </w:r>
      <w:r>
        <w:t>Какие новые льготы по НДФЛ и налоговые вычеты появились в 2026 году?</w:t>
      </w:r>
      <w:bookmarkEnd w:id="186"/>
    </w:p>
    <w:p w14:paraId="601171CE" w14:textId="77777777" w:rsidR="001E3385" w:rsidRDefault="001E3385" w:rsidP="001E3385">
      <w:pPr>
        <w:pStyle w:val="3"/>
      </w:pPr>
      <w:bookmarkStart w:id="187" w:name="_Toc222812752"/>
      <w:r>
        <w:t>Социальный вычет на физкультурно-оздоровительные услуги можно получить за родителей-пенсионеров.</w:t>
      </w:r>
      <w:bookmarkEnd w:id="187"/>
    </w:p>
    <w:p w14:paraId="1847D257" w14:textId="77777777" w:rsidR="001E3385" w:rsidRDefault="001E3385" w:rsidP="001E3385">
      <w:r>
        <w:t>- Начнём с того, что несмотря на ряд нововведений в налоговом законодательстве, в 2026 году продолжает действовать прогрессивная шкала НДФЛ: чем выше доход, тем выше ставка налога - от 13 % до 22 %, - поясняет заместитель руководителя УФНС по Волгоградской области Ольга Зинина.</w:t>
      </w:r>
    </w:p>
    <w:p w14:paraId="165D19AB" w14:textId="77777777" w:rsidR="001E3385" w:rsidRDefault="001E3385" w:rsidP="001E3385">
      <w:r>
        <w:t>Зато появились новые льготы:</w:t>
      </w:r>
    </w:p>
    <w:p w14:paraId="0CAE623B" w14:textId="77777777" w:rsidR="001E3385" w:rsidRDefault="001E3385" w:rsidP="001E3385">
      <w:r>
        <w:lastRenderedPageBreak/>
        <w:t>1. Семейная налоговая выплата («кешбэк»). Можно вернуть 7% от уплаченного за предыдущий год НДФЛ (при ставке 13 %) при соблюдении следующих условий:</w:t>
      </w:r>
    </w:p>
    <w:p w14:paraId="18FB3240" w14:textId="77777777" w:rsidR="001E3385" w:rsidRDefault="001E3385" w:rsidP="001E3385">
      <w:r>
        <w:t>в семье двое и более детей до 18 лет (или до 23 лет при очном обучении);</w:t>
      </w:r>
    </w:p>
    <w:p w14:paraId="77C3794B" w14:textId="77777777" w:rsidR="001E3385" w:rsidRDefault="001E3385" w:rsidP="001E3385">
      <w:r>
        <w:t>за предыдущий год уплачен НДФЛ по ставке 13 %;</w:t>
      </w:r>
    </w:p>
    <w:p w14:paraId="21112D5B" w14:textId="77777777" w:rsidR="001E3385" w:rsidRDefault="001E3385" w:rsidP="001E3385">
      <w:r>
        <w:t>среднедушевой доход не превышает 1,5 прожиточного минимума в регионе.</w:t>
      </w:r>
    </w:p>
    <w:p w14:paraId="2B05C052" w14:textId="77777777" w:rsidR="001E3385" w:rsidRDefault="001E3385" w:rsidP="001E3385">
      <w:r>
        <w:t>2. Обращаю внимание, что выплата назначается и производится территориальным органом Фонда пенсионного и социального страхования Российской Федерации каждому работающему родителю по заявлению, если нет долгов по алиментам и с доходов уплачен НДФЛ.</w:t>
      </w:r>
    </w:p>
    <w:p w14:paraId="16AFCF7A" w14:textId="77777777" w:rsidR="001E3385" w:rsidRDefault="001E3385" w:rsidP="001E3385">
      <w:r>
        <w:t>- Повышен необлагаемый лимит материальной помощи при рождении ребёнка с 50 тыс. руб. до 1 млн. рублей. Здесь важно пояснить, что работодатель самостоятельно определяет размер такой выплаты, - дополняет Зинина.</w:t>
      </w:r>
    </w:p>
    <w:p w14:paraId="71B72BF2" w14:textId="77777777" w:rsidR="001E3385" w:rsidRDefault="001E3385" w:rsidP="001E3385">
      <w:r>
        <w:t>С 1 января 2025 года действует стандартный социальный вычет на прохождение норм ГТО (налогооблагаемая база уменьшается на 18 тыс. рублей). Теперь его условия расширены - помимо диспансеризации учитывается прохождение профилактического медосмотра.</w:t>
      </w:r>
    </w:p>
    <w:p w14:paraId="1B1DDEB3" w14:textId="77777777" w:rsidR="001E3385" w:rsidRDefault="001E3385" w:rsidP="001E3385">
      <w:r>
        <w:t>С января 2026 года социальный вычет на физкультурно-оздоровительные услуги, так называемый вычет на фитнес, теперь можно получить за своих родителей-пенсионеров. Ранее вычетом могли воспользоваться налогоплательщики, оплатившие фитнес - услуги только за себя и своих несовершеннолетних детей.</w:t>
      </w:r>
    </w:p>
    <w:p w14:paraId="63F52F33" w14:textId="77777777" w:rsidR="001E3385" w:rsidRDefault="001E3385" w:rsidP="001E3385">
      <w:r>
        <w:t>Следующий ряд изменений касается инвестиционной деятельности физического лица. Это вычеты по договорам долгосрочных сбережений граждан, или вычеты на ДСГ. До сих пор существовало так называемое возрастное условие: для применения вычета должно пройти от 5 до 10 лет от заключения договора до момента, когда возникает право на обращение физлица за назначением выплаты по достижении соответствующего возраста. Ранее предпенсионерам в налоговом вычете отказывали.</w:t>
      </w:r>
    </w:p>
    <w:p w14:paraId="50209DE1" w14:textId="77777777" w:rsidR="001E3385" w:rsidRDefault="001E3385" w:rsidP="001E3385">
      <w:r>
        <w:t>Теперь эту норму законодатель поменял. Временной период отсчитывается не до даты достижения возраста, а до даты фактического обращения физлица за выплатами. Важно то, что эта норма распространяется и на прошлые периоды. И те, кому ранее отказали в вычете за 2024 год, вправе будут повторно заявить о нем заново по налоговой декларации.</w:t>
      </w:r>
    </w:p>
    <w:p w14:paraId="0E559F3A" w14:textId="77777777" w:rsidR="001E3385" w:rsidRDefault="001E3385" w:rsidP="001E3385">
      <w:r>
        <w:t>Кроме того, законодатель внес изменения, касающиеся налоговых вычетов по договорам негосударственного пенсионного обеспечения. Ранее такие вычеты относились к социальным и ограничивались суммой 150 тысяч рублей. Теперь они переквалифицированы в вычеты на ДСГ и их лимит увеличился до 400 тысяч рублей.</w:t>
      </w:r>
    </w:p>
    <w:p w14:paraId="09BE234F" w14:textId="69709748" w:rsidR="00A17FE6" w:rsidRPr="001E3385" w:rsidRDefault="001E3385" w:rsidP="001E3385">
      <w:hyperlink r:id="rId70" w:history="1">
        <w:r w:rsidRPr="00E21739">
          <w:rPr>
            <w:rStyle w:val="a3"/>
          </w:rPr>
          <w:t>https://vlg.aif.ru/dontknows/society/kakie-novye-lgoty-po-ndfl-i-nalogovye-vychety-poyavilis-v-2026-godu</w:t>
        </w:r>
      </w:hyperlink>
      <w:r w:rsidRPr="001E3385">
        <w:t xml:space="preserve"> </w:t>
      </w:r>
    </w:p>
    <w:p w14:paraId="1FEB57FF" w14:textId="465EE19A" w:rsidR="00E610A8" w:rsidRDefault="00E610A8" w:rsidP="00E610A8">
      <w:pPr>
        <w:pStyle w:val="2"/>
      </w:pPr>
      <w:bookmarkStart w:id="188" w:name="_Toc222812753"/>
      <w:r>
        <w:lastRenderedPageBreak/>
        <w:t>Царь-град ТВ, 23.02.2026</w:t>
      </w:r>
      <w:r w:rsidRPr="00E610A8">
        <w:t xml:space="preserve">, </w:t>
      </w:r>
      <w:r>
        <w:t>ЦБ вырастил "диктатора экономики" В России. Печальные цифры привёл Малофеев: "нечему удивляться"</w:t>
      </w:r>
      <w:bookmarkEnd w:id="188"/>
    </w:p>
    <w:p w14:paraId="229B8D48" w14:textId="77777777" w:rsidR="00E610A8" w:rsidRDefault="00E610A8" w:rsidP="00E610A8">
      <w:pPr>
        <w:pStyle w:val="3"/>
      </w:pPr>
      <w:bookmarkStart w:id="189" w:name="_Toc222812754"/>
      <w:r>
        <w:t>ЦБ собственными руками вырастил "диктатора экономики" в России. Печальные цифры привёл Константин Малофеев. Он сравнил прибыли банков в нашей стране, Евросоюзе и Китае: "Нечему удивляться".</w:t>
      </w:r>
      <w:bookmarkEnd w:id="189"/>
    </w:p>
    <w:p w14:paraId="4487CD1C" w14:textId="77777777" w:rsidR="00E610A8" w:rsidRDefault="00E610A8" w:rsidP="00E610A8">
      <w:r>
        <w:t>Учредитель группы компаний Царьград, общественный деятель, историк Константин Малофеев в своём Telegram-канале привёл печальные цифры, отражающие объём чистой прибыли банковской сферы за прошлый год. Её размер - 3,7 триллиона рублей или 1,7% ВВП.</w:t>
      </w:r>
    </w:p>
    <w:p w14:paraId="28D48FBA" w14:textId="77777777" w:rsidR="00E610A8" w:rsidRDefault="00E610A8" w:rsidP="00E610A8">
      <w:r>
        <w:t>Эта внушительная сумма сопоставима, например, с 80 бюджетами Волгограда, куда входят, в частности, расходы на починку дорог, социальные пособия, льготы и так далее, подчеркнул учредитель "Первого русского".</w:t>
      </w:r>
    </w:p>
    <w:p w14:paraId="7D9AA344" w14:textId="77777777" w:rsidR="00E610A8" w:rsidRDefault="00E610A8" w:rsidP="00E610A8">
      <w:r>
        <w:t>В результате чистая процентная маржа банковского сектора равняется 4,3%. В России этот показатель в 2,7 раза выше, чем в Евросоюзе, и в 3,1 раза выше, чем в Китае.</w:t>
      </w:r>
    </w:p>
    <w:p w14:paraId="30765998" w14:textId="77777777" w:rsidR="00E610A8" w:rsidRDefault="00E610A8" w:rsidP="00E610A8">
      <w:r>
        <w:t>Незачем удивляться, что китайская промышленность процветает от кредитов, а наша дохнет,</w:t>
      </w:r>
    </w:p>
    <w:p w14:paraId="4757F9A7" w14:textId="77777777" w:rsidR="00E610A8" w:rsidRDefault="00E610A8" w:rsidP="00E610A8">
      <w:r>
        <w:t>- констатировал Малофеев.</w:t>
      </w:r>
    </w:p>
    <w:p w14:paraId="151168EB" w14:textId="77777777" w:rsidR="00E610A8" w:rsidRDefault="00E610A8" w:rsidP="00E610A8">
      <w:r>
        <w:t>Константин Малофеев. Фото: Царьград</w:t>
      </w:r>
    </w:p>
    <w:p w14:paraId="57F2AC67" w14:textId="77777777" w:rsidR="00E610A8" w:rsidRDefault="00E610A8" w:rsidP="00E610A8">
      <w:r>
        <w:t>Он также обратил внимание на конкретных выгодоприобретателей. Так, вознаграждение топ-менеджеров увеличилось в 2,4 раза с момента 2019 года, в 2024-м оно составило уже порядка 100 миллиардов рублей. Учредитель Царьграда подытожил, что именно ЦБ вырастил "диктатора экономики" в России:</w:t>
      </w:r>
    </w:p>
    <w:p w14:paraId="13CCCBA1" w14:textId="77777777" w:rsidR="00E610A8" w:rsidRDefault="00E610A8" w:rsidP="00E610A8">
      <w:r>
        <w:t>Усилиями ЦБ банковская система из вспомогательного финансового инструмента превратилась в диктатора экономики и вершителя судеб.</w:t>
      </w:r>
    </w:p>
    <w:p w14:paraId="32AC9BA8" w14:textId="77777777" w:rsidR="00E610A8" w:rsidRDefault="00E610A8" w:rsidP="00E610A8">
      <w:r>
        <w:t>Ранее депутат Госдумы, доктор экономических наук, ведущий Царьграда Михаил Делягин объяснил в эфире "Первого русского", почему Минфин не использует средства ФНБ для покрытия бюджетного дефицита:</w:t>
      </w:r>
    </w:p>
    <w:p w14:paraId="22DC5067" w14:textId="77777777" w:rsidR="00E610A8" w:rsidRDefault="00E610A8" w:rsidP="00E610A8">
      <w:r>
        <w:t>Если потратить деньги налогоплательщиков на затыкание дыр в бюджете, на погашение дефицита бюджета, сразу возникает вопрос: а где же здесь прибыль? А кому это надо? А где здесь выгода? Поэтому применяется значительно более сложный метод. Деньги налогоплательщиков морозятся, а на затыкание дыр берутся кредиты у коммерческих банков, у олигархических банков в том числе. И за эти кредиты выплачиваются абсолютно абсурдно завышенные проценты.</w:t>
      </w:r>
    </w:p>
    <w:p w14:paraId="7905471F" w14:textId="77777777" w:rsidR="00E610A8" w:rsidRDefault="00E610A8" w:rsidP="00E610A8">
      <w:r>
        <w:t>Михаил Делягин. Фото: Царьград</w:t>
      </w:r>
    </w:p>
    <w:p w14:paraId="5A8669F2" w14:textId="77777777" w:rsidR="00E610A8" w:rsidRDefault="00E610A8" w:rsidP="00E610A8">
      <w:r>
        <w:t>Парламентарий уточнил, что, когда человек, допустим, берёт заём в обычной ситуации, кредитор, допуская, что заёмщик может обанкротиться, закладывает в итоговую процентную ставку и цену данного риска:</w:t>
      </w:r>
    </w:p>
    <w:p w14:paraId="719B4227" w14:textId="77777777" w:rsidR="00E610A8" w:rsidRDefault="00E610A8" w:rsidP="00E610A8">
      <w:r>
        <w:t xml:space="preserve">То есть закладывается риск, что вы обанкротитесь. Но тут-то речь о государстве, бюджет которого лопается от денег и не знает, куда их девать. Оно-то точно не обанкротится. Поэтому процентная ставка, которая привязана к ключевой ставке Банка России, в этих </w:t>
      </w:r>
      <w:r>
        <w:lastRenderedPageBreak/>
        <w:t>условиях является абсурдно завышенной. Я бы сказал, монопольно завышенной. А Министерство финансов в этой ситуации просто субсидирует олигархические банки, которые и так лопаются от сверхприбылей. Там триллионами рублей всё считается. Это самый прибыльный сектор российской экономики. И эти банки Минфин субсидирует за счёт российских налогоплательщиков посредством того, что берёт ненужные займы и оплачивает по ним абсурдно завышенные проценты.</w:t>
      </w:r>
    </w:p>
    <w:p w14:paraId="72480EC7" w14:textId="5EC66FBD" w:rsidR="001E3385" w:rsidRDefault="00E610A8" w:rsidP="00E610A8">
      <w:hyperlink r:id="rId71" w:history="1">
        <w:r w:rsidRPr="002A3E3E">
          <w:rPr>
            <w:rStyle w:val="a3"/>
          </w:rPr>
          <w:t>https://tsargrad.tv/news/cb-vyrastil-diktatora-jekonomiki-v-rossii-pechalnye-cifry-privjol-malofeev-nechemu-udivljatsja_1567575</w:t>
        </w:r>
      </w:hyperlink>
      <w:r>
        <w:t xml:space="preserve"> </w:t>
      </w:r>
    </w:p>
    <w:p w14:paraId="3F644D07" w14:textId="77777777" w:rsidR="00AC7368" w:rsidRPr="00C35BEA" w:rsidRDefault="00AC7368" w:rsidP="00AC7368">
      <w:pPr>
        <w:pStyle w:val="2"/>
      </w:pPr>
      <w:bookmarkStart w:id="190" w:name="_Toc222485211"/>
      <w:bookmarkStart w:id="191" w:name="_Toc222812755"/>
      <w:r w:rsidRPr="00C35BEA">
        <w:t xml:space="preserve">РБК, 20.02.2026, </w:t>
      </w:r>
      <w:r w:rsidRPr="00C35BEA">
        <w:rPr>
          <w:rFonts w:eastAsia="Verdana"/>
        </w:rPr>
        <w:t>Инвестиции 50+: стоит ли начинать или уже поздно</w:t>
      </w:r>
      <w:bookmarkEnd w:id="190"/>
      <w:bookmarkEnd w:id="191"/>
    </w:p>
    <w:p w14:paraId="05EBE11C" w14:textId="77777777" w:rsidR="00AC7368" w:rsidRPr="00C35BEA" w:rsidRDefault="00AC7368" w:rsidP="00AC7368">
      <w:pPr>
        <w:pStyle w:val="3"/>
      </w:pPr>
      <w:bookmarkStart w:id="192" w:name="_Toc222812756"/>
      <w:r w:rsidRPr="00C35BEA">
        <w:t>Продолжительность жизни растет. И это неоспоримый факт. В среднем по миру сейчас она составляет 73,8 года, а в России - 74,2 года. При таком раскладе возраст 50 лет уже не выглядит как закат жизни. Конечно, в 50+ инвестиции воспринимаются иначе, чем в 30. Горизонт планирования здесь короче, а цена ошибки выше. Однако у людей старше 50 лет больше накоплений и опыта, а также четкие финансовые цели - от сохранения капитала до обеспечения комфортной пенсии.</w:t>
      </w:r>
      <w:bookmarkEnd w:id="192"/>
    </w:p>
    <w:p w14:paraId="4527A14D" w14:textId="77777777" w:rsidR="00AC7368" w:rsidRPr="00C35BEA" w:rsidRDefault="00AC7368" w:rsidP="00AC7368">
      <w:r w:rsidRPr="00C35BEA">
        <w:t>Почему инвестировать в 50+ не поздно</w:t>
      </w:r>
    </w:p>
    <w:p w14:paraId="1C63CE4F" w14:textId="77777777" w:rsidR="00AC7368" w:rsidRPr="00C35BEA" w:rsidRDefault="00AC7368" w:rsidP="00AC7368">
      <w:r w:rsidRPr="00C35BEA">
        <w:t xml:space="preserve">В России у граждан 50+ есть одна важная особенность - 90-е годы </w:t>
      </w:r>
      <w:r>
        <w:t>«</w:t>
      </w:r>
      <w:r w:rsidRPr="00C35BEA">
        <w:t>отпечатались</w:t>
      </w:r>
      <w:r>
        <w:t>»</w:t>
      </w:r>
      <w:r w:rsidRPr="00C35BEA">
        <w:t xml:space="preserve"> в их памяти, сформировав глубокое недоверие к банкам, акциям и облигациям, а также в целом к органам власти. Однако времена изменились. Сегодня инвестирование открывает дополнительные возможности для сохранения капитала и повышения качества жизни в зрелом возрасте.</w:t>
      </w:r>
    </w:p>
    <w:p w14:paraId="3BEE5D2E" w14:textId="77777777" w:rsidR="00AC7368" w:rsidRPr="00C35BEA" w:rsidRDefault="00AC7368" w:rsidP="00AC7368">
      <w:r w:rsidRPr="00C35BEA">
        <w:t>Выделим ключевые причины для знакомства с инвестициями после 50 лет:</w:t>
      </w:r>
    </w:p>
    <w:p w14:paraId="42797531" w14:textId="77777777" w:rsidR="00AC7368" w:rsidRPr="00C35BEA" w:rsidRDefault="00AC7368" w:rsidP="00AC7368">
      <w:pPr>
        <w:numPr>
          <w:ilvl w:val="0"/>
          <w:numId w:val="31"/>
        </w:numPr>
      </w:pPr>
      <w:r w:rsidRPr="00C35BEA">
        <w:t>Комфортная пенсия. Инвестиции в облигации, дивидендные акции и другие инструменты могут приносить регулярный доход, что обеспечит более высокий уровень жизни, когда активная трудовая деятельность подойдет к концу.</w:t>
      </w:r>
    </w:p>
    <w:p w14:paraId="4891BD94" w14:textId="77777777" w:rsidR="00AC7368" w:rsidRPr="00C35BEA" w:rsidRDefault="00AC7368" w:rsidP="00AC7368">
      <w:pPr>
        <w:numPr>
          <w:ilvl w:val="0"/>
          <w:numId w:val="31"/>
        </w:numPr>
      </w:pPr>
      <w:r w:rsidRPr="00C35BEA">
        <w:t xml:space="preserve">Защита от инфляции. Даже если к </w:t>
      </w:r>
      <w:r w:rsidRPr="00C35BEA">
        <w:rPr>
          <w:b/>
        </w:rPr>
        <w:t>предпенсионному возрасту</w:t>
      </w:r>
      <w:r w:rsidRPr="00C35BEA">
        <w:t xml:space="preserve"> человек имеет накопления, без грамотного управления ими инфляция может свести на нет все его усилия. Инвестиции помогают сохранить покупательную способность накопленного капитала.</w:t>
      </w:r>
    </w:p>
    <w:p w14:paraId="1A22BC5F" w14:textId="77777777" w:rsidR="00AC7368" w:rsidRPr="00C35BEA" w:rsidRDefault="00AC7368" w:rsidP="00AC7368">
      <w:pPr>
        <w:numPr>
          <w:ilvl w:val="0"/>
          <w:numId w:val="31"/>
        </w:numPr>
      </w:pPr>
      <w:r w:rsidRPr="00C35BEA">
        <w:t>Финансовая независимость. Размер пенсии в России, которая в среднем составляет около 24 000 рублей, не позволяет рассчитывать на беззаботную старость. Дополнительные активы дают возможность закрывать свои потребности без необходимости полагаться на финансовую поддержку детей.</w:t>
      </w:r>
    </w:p>
    <w:p w14:paraId="41A147AD" w14:textId="77777777" w:rsidR="00AC7368" w:rsidRPr="00C35BEA" w:rsidRDefault="00AC7368" w:rsidP="00AC7368">
      <w:pPr>
        <w:numPr>
          <w:ilvl w:val="0"/>
          <w:numId w:val="31"/>
        </w:numPr>
      </w:pPr>
      <w:r w:rsidRPr="00C35BEA">
        <w:t>Планирование медицинских расходов. Если в 30 лет основные статьи расходов - это ипотека, образование детей или крупные покупки, то после 50-ти важную роль начинают играть вопросы здоровья. Люди 50+ часто имеют хронические заболевания. Инвестиции могут стать подушкой безопасности для покрытия медицинских трат.</w:t>
      </w:r>
    </w:p>
    <w:p w14:paraId="63479668" w14:textId="77777777" w:rsidR="00AC7368" w:rsidRPr="00C35BEA" w:rsidRDefault="00AC7368" w:rsidP="00AC7368">
      <w:pPr>
        <w:numPr>
          <w:ilvl w:val="0"/>
          <w:numId w:val="31"/>
        </w:numPr>
      </w:pPr>
      <w:r w:rsidRPr="00C35BEA">
        <w:lastRenderedPageBreak/>
        <w:t>Личный рост и развитие мышления. Управление капиталом и изучение новых инструментов стимулирует умственную активность и помогает сохранять интерес к жизни. Человек начинает лучше понимать экономические процессы и расширяет свою финансовую картину мира.</w:t>
      </w:r>
    </w:p>
    <w:p w14:paraId="4C61F676" w14:textId="77777777" w:rsidR="00AC7368" w:rsidRPr="00C35BEA" w:rsidRDefault="00AC7368" w:rsidP="00AC7368">
      <w:r w:rsidRPr="00C35BEA">
        <w:t>После 50 лет фокус смещается от наращивания капитала к его сохранению. В современных реалиях российского рынка это особенно актуально. Период повышенных ставок подходит к концу, но пока инвесторам доступны относительно высокие доходности в консервативных инструментах. А это возможности для умеренных стратегий без высокого риска.</w:t>
      </w:r>
    </w:p>
    <w:p w14:paraId="6538EF2C" w14:textId="77777777" w:rsidR="00AC7368" w:rsidRPr="00C35BEA" w:rsidRDefault="00AC7368" w:rsidP="00AC7368">
      <w:r w:rsidRPr="00C35BEA">
        <w:t>Какие инструменты выбрать</w:t>
      </w:r>
    </w:p>
    <w:p w14:paraId="543C50D0" w14:textId="77777777" w:rsidR="00AC7368" w:rsidRPr="00C35BEA" w:rsidRDefault="00AC7368" w:rsidP="00AC7368">
      <w:r w:rsidRPr="00C35BEA">
        <w:t>С возрастом инвестиционный горизонт сокращается, поэтому для минимизации рисков рекомендуется увеличивать долю консервативных активов в портфеле.</w:t>
      </w:r>
    </w:p>
    <w:p w14:paraId="28F50FA2" w14:textId="77777777" w:rsidR="00AC7368" w:rsidRPr="00C35BEA" w:rsidRDefault="00AC7368" w:rsidP="00AC7368">
      <w:r w:rsidRPr="00C35BEA">
        <w:t>Выделим инструменты, которые подойдут для вложений в возрасте 50+:</w:t>
      </w:r>
    </w:p>
    <w:p w14:paraId="5C658C0C" w14:textId="77777777" w:rsidR="00AC7368" w:rsidRPr="00C35BEA" w:rsidRDefault="00AC7368" w:rsidP="00AC7368">
      <w:r w:rsidRPr="00C35BEA">
        <w:t>1. Инструменты с фиксированным доходом</w:t>
      </w:r>
    </w:p>
    <w:p w14:paraId="3EBA8C2A" w14:textId="77777777" w:rsidR="00AC7368" w:rsidRPr="00C35BEA" w:rsidRDefault="00AC7368" w:rsidP="00AC7368">
      <w:r w:rsidRPr="00C35BEA">
        <w:t>Сюда относятся банковские депозиты и специальные программы, разработанные государством. Они менее рискованные, хотя их доходность может уступать более агрессивным инструментам.</w:t>
      </w:r>
    </w:p>
    <w:p w14:paraId="159FFF00" w14:textId="77777777" w:rsidR="00AC7368" w:rsidRPr="00C35BEA" w:rsidRDefault="00AC7368" w:rsidP="00AC7368">
      <w:r w:rsidRPr="00C35BEA">
        <w:t>Банковский вклад на сегодняшний день остается наиболее популярным инструментом для сохранения сбережений в любом возрасте. На банковском рынке России представлено множество предложений по размещению накоплений. В условиях высокой ключевой ставки лучше выбирать краткосрочные вклады, так как по ним банки предлагают самые выгодные условия.</w:t>
      </w:r>
    </w:p>
    <w:p w14:paraId="36067160" w14:textId="77777777" w:rsidR="00AC7368" w:rsidRPr="00C35BEA" w:rsidRDefault="00AC7368" w:rsidP="00AC7368">
      <w:r w:rsidRPr="00C35BEA">
        <w:t>С 2024 года в России начала действовать программа долгосрочных сбережений (</w:t>
      </w:r>
      <w:r w:rsidRPr="00C35BEA">
        <w:rPr>
          <w:b/>
        </w:rPr>
        <w:t>ПДС</w:t>
      </w:r>
      <w:r w:rsidRPr="00C35BEA">
        <w:t xml:space="preserve">). Смысл в следующем: граждане формируют накопления за счет собственных средств, а государство со своей стороны предлагает софинансирование сбережений в размере до 36 000 рублей в год. Срок софинансирования - 10 лет. Операторами </w:t>
      </w:r>
      <w:r w:rsidRPr="00C35BEA">
        <w:rPr>
          <w:b/>
        </w:rPr>
        <w:t>ПДС</w:t>
      </w:r>
      <w:r w:rsidRPr="00C35BEA">
        <w:t xml:space="preserve"> являются </w:t>
      </w:r>
      <w:r w:rsidRPr="00C35BEA">
        <w:rPr>
          <w:b/>
        </w:rPr>
        <w:t>негосударственные пенсионные фонды (НПФ</w:t>
      </w:r>
      <w:r w:rsidRPr="00C35BEA">
        <w:t>).</w:t>
      </w:r>
    </w:p>
    <w:p w14:paraId="30384991" w14:textId="77777777" w:rsidR="00AC7368" w:rsidRPr="00C35BEA" w:rsidRDefault="00AC7368" w:rsidP="00AC7368">
      <w:r w:rsidRPr="00C35BEA">
        <w:t xml:space="preserve">Граждане старше 50 лет, которые официально работали в период с 2002 по 2013 год, имеют замороженные </w:t>
      </w:r>
      <w:r w:rsidRPr="00C35BEA">
        <w:rPr>
          <w:b/>
        </w:rPr>
        <w:t>пенсионные накопления</w:t>
      </w:r>
      <w:r w:rsidRPr="00C35BEA">
        <w:t xml:space="preserve">. Их можно перевести в </w:t>
      </w:r>
      <w:r w:rsidRPr="00C35BEA">
        <w:rPr>
          <w:b/>
        </w:rPr>
        <w:t>ПДС</w:t>
      </w:r>
      <w:r w:rsidRPr="00C35BEA">
        <w:t xml:space="preserve">. Программа позволяет </w:t>
      </w:r>
      <w:r>
        <w:t>«</w:t>
      </w:r>
      <w:r w:rsidRPr="00C35BEA">
        <w:t>разблокировать</w:t>
      </w:r>
      <w:r>
        <w:t>»</w:t>
      </w:r>
      <w:r w:rsidRPr="00C35BEA">
        <w:t xml:space="preserve"> эти средства.</w:t>
      </w:r>
    </w:p>
    <w:p w14:paraId="7A6B0368" w14:textId="77777777" w:rsidR="00AC7368" w:rsidRPr="00C35BEA" w:rsidRDefault="00AC7368" w:rsidP="00AC7368">
      <w:r w:rsidRPr="00C35BEA">
        <w:t>2. Облигации и акции</w:t>
      </w:r>
    </w:p>
    <w:p w14:paraId="766EB4C6" w14:textId="77777777" w:rsidR="00AC7368" w:rsidRPr="00C35BEA" w:rsidRDefault="00AC7368" w:rsidP="00AC7368">
      <w:r w:rsidRPr="00C35BEA">
        <w:t>Облигации государственных и крупных корпоративных эмитентов имеют высокий уровень надежности. У них предсказуемые сроки погашения и выплаты купонов, что дает стабильность дохода. В возрасте 50+ это особенно важно. Плюс на длительном отрезке времени облигации выигрывают у депозитов.</w:t>
      </w:r>
    </w:p>
    <w:p w14:paraId="101A03D9" w14:textId="77777777" w:rsidR="00AC7368" w:rsidRPr="00C35BEA" w:rsidRDefault="00AC7368" w:rsidP="00AC7368">
      <w:r w:rsidRPr="00C35BEA">
        <w:t xml:space="preserve">Важный момент - правило </w:t>
      </w:r>
      <w:r>
        <w:t>«</w:t>
      </w:r>
      <w:r w:rsidRPr="00C35BEA">
        <w:t>возраст в облигациях</w:t>
      </w:r>
      <w:r>
        <w:t>»</w:t>
      </w:r>
      <w:r w:rsidRPr="00C35BEA">
        <w:t>. В соответствии с ним, доля облигаций в портфеле растет пропорционально возрасту, так как постепенно толерантность к риску снижается. Так, если вам 50 лет, то оптимальным решением будет разделить поровну акции и облигации в портфеле.</w:t>
      </w:r>
    </w:p>
    <w:p w14:paraId="51124F4F" w14:textId="77777777" w:rsidR="00AC7368" w:rsidRPr="00C35BEA" w:rsidRDefault="00AC7368" w:rsidP="00AC7368">
      <w:r w:rsidRPr="00C35BEA">
        <w:t>Что же касается акций, то людям старше 50 лет следует отдавать предпочтение бумагам крупных и надежных компаний. Обращайте внимание на лидеров банковского, нефтегазового, металлургического, потребительского и других секторов экономики.</w:t>
      </w:r>
    </w:p>
    <w:p w14:paraId="46795B5F" w14:textId="77777777" w:rsidR="00AC7368" w:rsidRPr="00C35BEA" w:rsidRDefault="00AC7368" w:rsidP="00AC7368">
      <w:r w:rsidRPr="00C35BEA">
        <w:lastRenderedPageBreak/>
        <w:t>3. Золото</w:t>
      </w:r>
    </w:p>
    <w:p w14:paraId="38B324E7" w14:textId="77777777" w:rsidR="00AC7368" w:rsidRPr="00C35BEA" w:rsidRDefault="00AC7368" w:rsidP="00AC7368">
      <w:r w:rsidRPr="00C35BEA">
        <w:t xml:space="preserve">В возрасте 50+ основная цель - сохранение накоплений, а золото - это защитный актив, даже несмотря на то, что его цена за последние годы сильно выросла. Оптимальная доля золота в портфеле - 5-10%. На российском рынке для вложения средств доступны фонды на золото и </w:t>
      </w:r>
      <w:r>
        <w:t>«</w:t>
      </w:r>
      <w:r w:rsidRPr="00C35BEA">
        <w:t>бумажное золото</w:t>
      </w:r>
      <w:r>
        <w:t>»</w:t>
      </w:r>
      <w:r w:rsidRPr="00C35BEA">
        <w:t>, как отдельный инструмент - биржевой аналог обезличенного металлического счета.</w:t>
      </w:r>
    </w:p>
    <w:p w14:paraId="4B9B8025" w14:textId="77777777" w:rsidR="00AC7368" w:rsidRPr="00C35BEA" w:rsidRDefault="00AC7368" w:rsidP="00AC7368">
      <w:r w:rsidRPr="00C35BEA">
        <w:t xml:space="preserve">Выбирая для вложения средств инструменты фондового рынка, помните о возможностях индивидуального инвестиционного счета (ИИС). В 2026 году его можно открыть на 5 лет. Для человека в 50 лет это идеальный срок: вы выйдете на </w:t>
      </w:r>
      <w:r>
        <w:t>«</w:t>
      </w:r>
      <w:r w:rsidRPr="00C35BEA">
        <w:t>финишную прямую</w:t>
      </w:r>
      <w:r>
        <w:t>»</w:t>
      </w:r>
      <w:r w:rsidRPr="00C35BEA">
        <w:t xml:space="preserve"> к 55 годам с накопленным капиталом и налоговыми льготами. Если вы еще официально работаете, то можно также воспользоваться ежегодным вычетом на взнос.</w:t>
      </w:r>
    </w:p>
    <w:p w14:paraId="278FD732" w14:textId="77777777" w:rsidR="00AC7368" w:rsidRPr="00C35BEA" w:rsidRDefault="00AC7368" w:rsidP="00AC7368">
      <w:r w:rsidRPr="00C35BEA">
        <w:t>В инвестициях нет такого понятия, как поздно. Однако есть нюансы, связанные с возрастом инвестора. У молодых больше возможностей для финансовых экспериментов, чем у людей старшего поколения. Однако поезд не ушел. Инвестор 50+ выигрывает за счет дисциплины и диверсификации. Выбор инструментов все равно достаточно широк, что позволяет снизить риски, а также сохранить и приумножить накопления.</w:t>
      </w:r>
    </w:p>
    <w:p w14:paraId="543F6524" w14:textId="77777777" w:rsidR="00AC7368" w:rsidRPr="00C35BEA" w:rsidRDefault="00AC7368" w:rsidP="00AC7368">
      <w:r w:rsidRPr="00C35BEA">
        <w:t>Арина Веспер, основатель и генеральный директор финансовой школы Vesperfin</w:t>
      </w:r>
    </w:p>
    <w:p w14:paraId="1F17F6F6" w14:textId="77777777" w:rsidR="00AC7368" w:rsidRPr="00BF4211" w:rsidRDefault="00AC7368" w:rsidP="00AC7368">
      <w:hyperlink r:id="rId72" w:history="1">
        <w:r w:rsidRPr="00C35BEA">
          <w:rPr>
            <w:rStyle w:val="a3"/>
          </w:rPr>
          <w:t>https://companies.rbc.ru/news/t0NfViTxIa/investitsii-50-stoit-li-nachinat-ili-uzhe-pozdno/</w:t>
        </w:r>
      </w:hyperlink>
    </w:p>
    <w:p w14:paraId="576FD973" w14:textId="77777777" w:rsidR="00E610A8" w:rsidRPr="001E3385" w:rsidRDefault="00E610A8" w:rsidP="00E610A8"/>
    <w:p w14:paraId="1648AE75" w14:textId="77777777" w:rsidR="00111D7C" w:rsidRPr="00C35BEA" w:rsidRDefault="00111D7C" w:rsidP="00111D7C">
      <w:pPr>
        <w:pStyle w:val="251"/>
      </w:pPr>
      <w:bookmarkStart w:id="193" w:name="_Toc99271712"/>
      <w:bookmarkStart w:id="194" w:name="_Toc99318658"/>
      <w:bookmarkStart w:id="195" w:name="_Toc165991078"/>
      <w:bookmarkStart w:id="196" w:name="_Toc222812757"/>
      <w:bookmarkEnd w:id="170"/>
      <w:bookmarkEnd w:id="171"/>
      <w:r w:rsidRPr="00C35BEA">
        <w:lastRenderedPageBreak/>
        <w:t>НОВОСТИ ЗАРУБЕЖНЫХ ПЕНСИОННЫХ СИСТЕМ</w:t>
      </w:r>
      <w:bookmarkEnd w:id="193"/>
      <w:bookmarkEnd w:id="194"/>
      <w:bookmarkEnd w:id="195"/>
      <w:bookmarkEnd w:id="196"/>
    </w:p>
    <w:p w14:paraId="7D59896E" w14:textId="77777777" w:rsidR="00111D7C" w:rsidRPr="007F437D" w:rsidRDefault="00111D7C" w:rsidP="00111D7C">
      <w:pPr>
        <w:pStyle w:val="10"/>
      </w:pPr>
      <w:bookmarkStart w:id="197" w:name="_Toc99271713"/>
      <w:bookmarkStart w:id="198" w:name="_Toc99318659"/>
      <w:bookmarkStart w:id="199" w:name="_Toc165991079"/>
      <w:bookmarkStart w:id="200" w:name="_Toc222812758"/>
      <w:r w:rsidRPr="00C35BEA">
        <w:t>Новости пенсионной отрасли стран ближнего зарубежья</w:t>
      </w:r>
      <w:bookmarkEnd w:id="197"/>
      <w:bookmarkEnd w:id="198"/>
      <w:bookmarkEnd w:id="199"/>
      <w:bookmarkEnd w:id="200"/>
    </w:p>
    <w:p w14:paraId="289D790C" w14:textId="77777777" w:rsidR="00DB66F0" w:rsidRPr="00C35BEA" w:rsidRDefault="00DB66F0" w:rsidP="00DB66F0">
      <w:pPr>
        <w:pStyle w:val="2"/>
      </w:pPr>
      <w:bookmarkStart w:id="201" w:name="_Toc222812759"/>
      <w:r w:rsidRPr="00C35BEA">
        <w:t>Новое время, 20.02.2026, Во что пенсионные фонды Армении инвестировали накопления в 2025 году</w:t>
      </w:r>
      <w:bookmarkEnd w:id="201"/>
    </w:p>
    <w:p w14:paraId="3C398326" w14:textId="77777777" w:rsidR="00DB66F0" w:rsidRPr="00C35BEA" w:rsidRDefault="00DB66F0" w:rsidP="002D11AB">
      <w:pPr>
        <w:pStyle w:val="3"/>
      </w:pPr>
      <w:bookmarkStart w:id="202" w:name="_Toc222812760"/>
      <w:r w:rsidRPr="00C35BEA">
        <w:t>Суммарные активы накопительных пенсионных фондов Армении за 2025 год выросли на 367 млрд драмов (около $960 млн), или на 34%, достигнув 1 трлн 441 млрд драмов ($3 млрд 762 млн). Об этом свидетельствует статистика, опубликованная Центробанком республики.</w:t>
      </w:r>
      <w:bookmarkEnd w:id="202"/>
    </w:p>
    <w:p w14:paraId="05690EB7" w14:textId="77777777" w:rsidR="00DB66F0" w:rsidRPr="00C35BEA" w:rsidRDefault="00DB66F0" w:rsidP="00DB66F0">
      <w:r w:rsidRPr="00C35BEA">
        <w:t>Основные направления инвестиций фондов – это гособлигации Армении (около 37%), торгуемые на бирже фонды (ETF, чуть больше 33%), а также банковские вклады (около 23%). ETF — это корзина из ценных бумаг крупных зарубежных компаний, которые торгуются на крупных мировых биржах. Как правило, по составу такие корзины повторяют крупнейшие мировые индексы – S&amp;P 500, Nasdaq Composite и другие. В Армении они не выпускаются, поэтому фонды покупают их с крупных мировых бирж.</w:t>
      </w:r>
    </w:p>
    <w:p w14:paraId="2A664804" w14:textId="77777777" w:rsidR="00DB66F0" w:rsidRPr="00C35BEA" w:rsidRDefault="00DB66F0" w:rsidP="00DB66F0">
      <w:r w:rsidRPr="00C35BEA">
        <w:t>На корпоративные облигации и акции приходится менее 10% всех инвестиций.</w:t>
      </w:r>
    </w:p>
    <w:p w14:paraId="30E58A82" w14:textId="77777777" w:rsidR="00DB66F0" w:rsidRPr="00C35BEA" w:rsidRDefault="00DB66F0" w:rsidP="00DB66F0">
      <w:r w:rsidRPr="00C35BEA">
        <w:t>Структура вложений по сравнению с 2024 годом кардинально не изменилась, но некоторый сдвиг все же есть. В частности, фонды примерно в прежних объемах продолжили покупать гособлигации и ETF, но значительно нарастили объем банковских вкладов. В 2024-м банковские вклады у пенсионных фондов выросли (в пересчете) чуть более чем на $90 млн, а в 2025-м — на $310 млн с лишним.</w:t>
      </w:r>
    </w:p>
    <w:p w14:paraId="70FF7AE2" w14:textId="77777777" w:rsidR="00DB66F0" w:rsidRPr="00C35BEA" w:rsidRDefault="00DB66F0" w:rsidP="00DB66F0">
      <w:r w:rsidRPr="00C35BEA">
        <w:t>Причин для таких изменений может быть несколько.</w:t>
      </w:r>
    </w:p>
    <w:p w14:paraId="141A3241" w14:textId="77777777" w:rsidR="00DB66F0" w:rsidRPr="00C35BEA" w:rsidRDefault="00DB66F0" w:rsidP="00DB66F0">
      <w:r w:rsidRPr="00C35BEA">
        <w:t>Во-первых, в 2023 году проценты по гособлигациям были выше, чем по банковским вкладам (из-за неопределенных перспектив по общему состоянию страны). В 2024–2025 годах ситуация изменилась: сейчас проценты по вкладам немного выше.</w:t>
      </w:r>
    </w:p>
    <w:p w14:paraId="4C06AEB8" w14:textId="77777777" w:rsidR="00DB66F0" w:rsidRPr="00C35BEA" w:rsidRDefault="00DB66F0" w:rsidP="00DB66F0">
      <w:r w:rsidRPr="00C35BEA">
        <w:t>Во-вторых, гособлигации и без того имеют самый большой удельный вес в портфеле у фондов – около 37% (в абсолютных цифрах — 611,5 млрд драмов, или $1 млрд 597 млн). Конечно, это пока довольно далеко от границы в 50%, которая в портфеле фондов установлена для государственных ценных бумаг, но возможно, фонды заранее решили поддержать баланс.</w:t>
      </w:r>
    </w:p>
    <w:p w14:paraId="3769B125" w14:textId="7F820E2E" w:rsidR="00DB66F0" w:rsidRPr="00C35BEA" w:rsidRDefault="00DB66F0" w:rsidP="00DB66F0">
      <w:r w:rsidRPr="00C35BEA">
        <w:t xml:space="preserve">В ETF вложено около 33% активов фондов, что тоже не очень близко к регуляторному </w:t>
      </w:r>
      <w:r w:rsidR="00237D7F">
        <w:t>«</w:t>
      </w:r>
      <w:r w:rsidRPr="00C35BEA">
        <w:t>потолку</w:t>
      </w:r>
      <w:r w:rsidR="00237D7F">
        <w:t>»</w:t>
      </w:r>
      <w:r w:rsidRPr="00C35BEA">
        <w:t>. В иностранной валюте фонды могут инвестировать не более 40% своих активов (сейчас этот уровень составляет 34% и почти полностью приходится на ETF). Возможно, банки не захотели наращивать закупки зарубежных ценных бумаг больше обычного из-за нестабильной обстановки в мировой экономике, вызванной тарифными войнами США и геополитическими шоками.</w:t>
      </w:r>
    </w:p>
    <w:p w14:paraId="6CBDAC49" w14:textId="77777777" w:rsidR="00DB66F0" w:rsidRPr="00C35BEA" w:rsidRDefault="00DB66F0" w:rsidP="00DB66F0">
      <w:r w:rsidRPr="00C35BEA">
        <w:t xml:space="preserve">Добавим, ETF – это второй по величине актив, в котором пенсионные фонды держат наши сбережения; в абсолютных цифрах — 480,4 млрд драмов, или $1 млрд 254 млн. </w:t>
      </w:r>
      <w:r w:rsidRPr="00C35BEA">
        <w:lastRenderedPageBreak/>
        <w:t>Банковские вклады, о которых мы говорили выше, занимают третье место (23%, или 334,8 млрд драмов, то есть $873 млн).</w:t>
      </w:r>
    </w:p>
    <w:p w14:paraId="4387502D" w14:textId="77777777" w:rsidR="00DB66F0" w:rsidRPr="00C35BEA" w:rsidRDefault="00DB66F0" w:rsidP="00DB66F0">
      <w:r w:rsidRPr="00C35BEA">
        <w:t>Что касается армянских корпоративных облигаций, то, несмотря на заметный рост рынка в последние годы, объем их приобретения пенсионными фондами остается умеренным — немногим более $200 млн. Инвестиции в акции значительно скромнее: в портфеле фондов они составляют менее $10 млн.</w:t>
      </w:r>
    </w:p>
    <w:p w14:paraId="391B984D" w14:textId="77777777" w:rsidR="00DB66F0" w:rsidRPr="00C35BEA" w:rsidRDefault="00DB66F0" w:rsidP="00DB66F0">
      <w:r w:rsidRPr="00C35BEA">
        <w:t>В целом фондовый рынок Армении остается небольшим. Доля корпоративных облигаций в совокупном портфеле пенсионных фондов превышает 5%, тогда как на акции приходится около 0,2%.</w:t>
      </w:r>
    </w:p>
    <w:p w14:paraId="72AEA686" w14:textId="77777777" w:rsidR="00DB66F0" w:rsidRPr="00C35BEA" w:rsidRDefault="00DB66F0" w:rsidP="00DB66F0">
      <w:r w:rsidRPr="00C35BEA">
        <w:t>Напомним, накопительными пенсионными фондами в Армении управляют две компании: французская Amundi Acba и немецко-австрийская C-Quadrat Ampega.</w:t>
      </w:r>
    </w:p>
    <w:p w14:paraId="31B9DEE7" w14:textId="77F44996" w:rsidR="00DB66F0" w:rsidRPr="00C35BEA" w:rsidRDefault="00DB66F0" w:rsidP="00DB66F0">
      <w:hyperlink r:id="rId73" w:history="1">
        <w:r w:rsidRPr="00C35BEA">
          <w:rPr>
            <w:rStyle w:val="a3"/>
          </w:rPr>
          <w:t>https://nv.am/vo-chto-pensionnye-fondy-armenii-investirovali-nakopleniya-v-2025-godu/</w:t>
        </w:r>
      </w:hyperlink>
      <w:r w:rsidRPr="00C35BEA">
        <w:t xml:space="preserve"> </w:t>
      </w:r>
    </w:p>
    <w:p w14:paraId="5FCFD3FD" w14:textId="77777777" w:rsidR="00A56C56" w:rsidRPr="00C35BEA" w:rsidRDefault="00A56C56" w:rsidP="00A56C56">
      <w:pPr>
        <w:pStyle w:val="2"/>
      </w:pPr>
      <w:bookmarkStart w:id="203" w:name="_Toc222812761"/>
      <w:r w:rsidRPr="00C35BEA">
        <w:t>Профиль, 21.02.2026, Средний размер пенсий в Белоруссии увеличился почти в два раза за пять лет</w:t>
      </w:r>
      <w:bookmarkEnd w:id="203"/>
    </w:p>
    <w:p w14:paraId="43047A7C" w14:textId="77777777" w:rsidR="00A56C56" w:rsidRPr="00C35BEA" w:rsidRDefault="00A56C56" w:rsidP="002D11AB">
      <w:pPr>
        <w:pStyle w:val="3"/>
      </w:pPr>
      <w:bookmarkStart w:id="204" w:name="_Toc222812762"/>
      <w:r w:rsidRPr="00C35BEA">
        <w:t>За прошлые пять лет средний объем трудовых выплат по возрасту для неработающих граждан Белоруссии увеличился практически в два раза. С 511,34 рубля в декабре 2020 года до 980 рублей к декабрю 2025-го, сообщили в Министерстве труда и социальной защиты РБ.</w:t>
      </w:r>
      <w:bookmarkEnd w:id="204"/>
      <w:r w:rsidRPr="00C35BEA">
        <w:t xml:space="preserve"> </w:t>
      </w:r>
    </w:p>
    <w:p w14:paraId="1DDBBE44" w14:textId="77777777" w:rsidR="00A56C56" w:rsidRPr="00C35BEA" w:rsidRDefault="00A56C56" w:rsidP="00A56C56">
      <w:r w:rsidRPr="00C35BEA">
        <w:t>С 1 февраля 2026 года пенсионные выплаты подверглись очередной индексации примерно на 10%, в результате чего средний размер начислений по возрасту достиг 1072,2 рубля. При этом годовой темп роста по отношению к февралю 2025 года зафиксирован на отметке почти 15%.</w:t>
      </w:r>
    </w:p>
    <w:p w14:paraId="121EFAAB" w14:textId="77777777" w:rsidR="00A56C56" w:rsidRPr="00C35BEA" w:rsidRDefault="00A56C56" w:rsidP="00A56C56">
      <w:r w:rsidRPr="00C35BEA">
        <w:t>Ключевые изменения в пенсионной системе в 2025 году</w:t>
      </w:r>
    </w:p>
    <w:p w14:paraId="49831BEE" w14:textId="77777777" w:rsidR="00A56C56" w:rsidRPr="00C35BEA" w:rsidRDefault="00A56C56" w:rsidP="00A56C56">
      <w:r w:rsidRPr="00C35BEA">
        <w:t>В течение 2025 года в пенсионные нормы был внесен ряд существенных правок, нацеленных на поддержку как работающих, так и будущих получателей выплат.</w:t>
      </w:r>
    </w:p>
    <w:p w14:paraId="45D360F0" w14:textId="77777777" w:rsidR="00A56C56" w:rsidRPr="00C35BEA" w:rsidRDefault="00A56C56" w:rsidP="00A56C56">
      <w:r w:rsidRPr="00C35BEA">
        <w:t>Одним из наиболее значимых нововведений стала отмена лимитов на размер пенсий для лиц, продолжающих трудовую деятельность. Эта мера затронула интересы более чем 110 тысяч граждан, позволив им забирать положенную пенсию в полном объеме, независимо от текущей зарплаты.</w:t>
      </w:r>
    </w:p>
    <w:p w14:paraId="593AAB1B" w14:textId="77777777" w:rsidR="00A56C56" w:rsidRPr="00C35BEA" w:rsidRDefault="00A56C56" w:rsidP="00A56C56">
      <w:r w:rsidRPr="00C35BEA">
        <w:t>Помимо этого, были ликвидированы преграды для выплаты пенсий за выслугу лет государственным служащим, решившим остаться на работе. Это создало дополнительные стимулы для опытных кадров продолжать деятельность даже после достижения пенсионного порога.</w:t>
      </w:r>
    </w:p>
    <w:p w14:paraId="3AC3156F" w14:textId="77777777" w:rsidR="00A56C56" w:rsidRPr="00C35BEA" w:rsidRDefault="00A56C56" w:rsidP="00A56C56">
      <w:r w:rsidRPr="00C35BEA">
        <w:t>Ранее в Министерстве труда прогнозировали увеличение пенсий в Белорусии в 2026 году на уровне 14,5%. Текущая статистика полностью подтверждает реализацию данных планов.</w:t>
      </w:r>
    </w:p>
    <w:p w14:paraId="691A0901" w14:textId="77777777" w:rsidR="00A56C56" w:rsidRPr="00C35BEA" w:rsidRDefault="00A56C56" w:rsidP="00A56C56">
      <w:r w:rsidRPr="00C35BEA">
        <w:t>Дополнительные льготы для семей с детьми и льготных категорий</w:t>
      </w:r>
    </w:p>
    <w:p w14:paraId="26D868B8" w14:textId="77777777" w:rsidR="00A56C56" w:rsidRPr="00C35BEA" w:rsidRDefault="00A56C56" w:rsidP="00A56C56">
      <w:r w:rsidRPr="00C35BEA">
        <w:t xml:space="preserve">Государство усилило точечную поддержку наиболее социально уязвимых слоев населения. Новые гарантии получили дети-инвалиды в случае потери кормильца, а для </w:t>
      </w:r>
      <w:r w:rsidRPr="00C35BEA">
        <w:lastRenderedPageBreak/>
        <w:t>многодетных матерей, воспитывающих четверых детей, минимально необходимый страховой стаж для получения пенсии был сокращен вдвое - с 10 до 5 лет.</w:t>
      </w:r>
    </w:p>
    <w:p w14:paraId="57363043" w14:textId="77777777" w:rsidR="00A56C56" w:rsidRPr="00C35BEA" w:rsidRDefault="00A56C56" w:rsidP="00A56C56">
      <w:r w:rsidRPr="00C35BEA">
        <w:t>Право на досрочный выход на заслуженный отдых было предоставлено родителям детей с инвалидностью, а также инвалидам из числа участников боевых действий в Афганистане. Эти шаги признаны одними из важнейших социальных достижений года.</w:t>
      </w:r>
    </w:p>
    <w:p w14:paraId="54E656E0" w14:textId="77777777" w:rsidR="00A56C56" w:rsidRPr="00C35BEA" w:rsidRDefault="00A56C56" w:rsidP="00A56C56">
      <w:r w:rsidRPr="00C35BEA">
        <w:t>Согласно сведениям Министерства труда, общее число получателей трудовых пенсий в республике превышает 2,3 миллиона человек, и на каждого из них распространился февральский перерасчет 2026 года.</w:t>
      </w:r>
    </w:p>
    <w:p w14:paraId="239FB5BB" w14:textId="4A96EE0E" w:rsidR="00A56C56" w:rsidRPr="00C35BEA" w:rsidRDefault="00A56C56" w:rsidP="00A56C56">
      <w:r w:rsidRPr="00C35BEA">
        <w:t xml:space="preserve">Как работает программа </w:t>
      </w:r>
      <w:r w:rsidR="00237D7F">
        <w:t>«</w:t>
      </w:r>
      <w:r w:rsidRPr="00C35BEA">
        <w:t>3+3</w:t>
      </w:r>
      <w:r w:rsidR="00237D7F">
        <w:t>»</w:t>
      </w:r>
      <w:r w:rsidRPr="00C35BEA">
        <w:t xml:space="preserve"> и зачем она нужна</w:t>
      </w:r>
    </w:p>
    <w:p w14:paraId="410B7F0E" w14:textId="458AD8BA" w:rsidR="00A56C56" w:rsidRPr="00C35BEA" w:rsidRDefault="00A56C56" w:rsidP="00A56C56">
      <w:r w:rsidRPr="00C35BEA">
        <w:t xml:space="preserve">Важным вектором развития остается система добровольных накоплений. Программа дополнительного страхования </w:t>
      </w:r>
      <w:r w:rsidR="00237D7F">
        <w:t>«</w:t>
      </w:r>
      <w:r w:rsidRPr="00C35BEA">
        <w:t>3+3</w:t>
      </w:r>
      <w:r w:rsidR="00237D7F">
        <w:t>»</w:t>
      </w:r>
      <w:r w:rsidRPr="00C35BEA">
        <w:t>, запущенная в 2022 году, демонстрирует рост: к завершению 2025 года в ней участвовало порядка 65-70 тысяч работников, причем основную долю участников составляют женщины.</w:t>
      </w:r>
    </w:p>
    <w:p w14:paraId="711617CC" w14:textId="77777777" w:rsidR="00A56C56" w:rsidRPr="00C35BEA" w:rsidRDefault="00A56C56" w:rsidP="00A56C56">
      <w:r w:rsidRPr="00C35BEA">
        <w:t>Механизм программы заключается в том, что гражданин отчисляет определенный процент зарплаты на будущую накопительную часть пенсии, в то время как государство и наниматель софинансируют эти вложения в рамках установленных тарифов. Это также дает право на налоговые преференции и дополнительную прибыль от инвестирования средств.</w:t>
      </w:r>
    </w:p>
    <w:p w14:paraId="779BD389" w14:textId="53E206C5" w:rsidR="00A56C56" w:rsidRPr="00C35BEA" w:rsidRDefault="00A56C56" w:rsidP="00A56C56">
      <w:r w:rsidRPr="00C35BEA">
        <w:t xml:space="preserve">Ранее упоминалось, что свыше 61 тысячи белорусов уже формируют свою </w:t>
      </w:r>
      <w:r w:rsidR="00237D7F">
        <w:t>«</w:t>
      </w:r>
      <w:r w:rsidRPr="00C35BEA">
        <w:t>вторую пенсию</w:t>
      </w:r>
      <w:r w:rsidR="00237D7F">
        <w:t>»</w:t>
      </w:r>
      <w:r w:rsidRPr="00C35BEA">
        <w:t xml:space="preserve"> через систему </w:t>
      </w:r>
      <w:r w:rsidR="00237D7F">
        <w:t>«</w:t>
      </w:r>
      <w:r w:rsidRPr="00C35BEA">
        <w:t>3+3</w:t>
      </w:r>
      <w:r w:rsidR="00237D7F">
        <w:t>»</w:t>
      </w:r>
      <w:r w:rsidRPr="00C35BEA">
        <w:t>, и это число продолжает увеличиваться.</w:t>
      </w:r>
    </w:p>
    <w:p w14:paraId="300F144C" w14:textId="77777777" w:rsidR="00A56C56" w:rsidRPr="00C35BEA" w:rsidRDefault="00A56C56" w:rsidP="00A56C56">
      <w:r w:rsidRPr="00C35BEA">
        <w:t>Что ждет пенсионеров дальше</w:t>
      </w:r>
    </w:p>
    <w:p w14:paraId="4D8A863E" w14:textId="77777777" w:rsidR="00A56C56" w:rsidRPr="00C35BEA" w:rsidRDefault="00A56C56" w:rsidP="00A56C56">
      <w:r w:rsidRPr="00C35BEA">
        <w:t>По прогнозам Министерства труда и соцзащиты, в 2026 году средний уровень пенсий сохранит тенденцию к росту и по итогам года может приблизиться к планке в 1100 рублей, учитывая уже состоявшееся февральское повышение и планируемые последующие индексации.</w:t>
      </w:r>
    </w:p>
    <w:p w14:paraId="564CE22C" w14:textId="77777777" w:rsidR="00A56C56" w:rsidRPr="00C35BEA" w:rsidRDefault="00A56C56" w:rsidP="00A56C56">
      <w:r w:rsidRPr="00C35BEA">
        <w:t>В ведомстве подчеркивают, что конечный размер выплат у каждого конкретного человека индивидуален и зависит от накопленного страхового стажа, уровня доходов в период работы и права на различные надбавки. При этом курс на усиление адресной помощи и развитие накопительных программ призван гарантировать более стабильный уровень жизни пожилых людей в долгосрочной перспективе.</w:t>
      </w:r>
    </w:p>
    <w:p w14:paraId="71DB4D6A" w14:textId="7963F01D" w:rsidR="00A56C56" w:rsidRPr="00A03E46" w:rsidRDefault="00A56C56" w:rsidP="00A56C56">
      <w:hyperlink r:id="rId74" w:history="1">
        <w:r w:rsidRPr="00C35BEA">
          <w:rPr>
            <w:rStyle w:val="a3"/>
          </w:rPr>
          <w:t>https://profile.ru/news/abroad/srednij-razmer-pensij-v-belorussii-uvelichilsya-pochti-v-dva-raza-za-pyat-let-1825122/</w:t>
        </w:r>
      </w:hyperlink>
      <w:r w:rsidRPr="00C35BEA">
        <w:t xml:space="preserve"> </w:t>
      </w:r>
    </w:p>
    <w:p w14:paraId="14CDC68D" w14:textId="77777777" w:rsidR="00DB66F0" w:rsidRPr="00C35BEA" w:rsidRDefault="00DB66F0" w:rsidP="00DB66F0">
      <w:pPr>
        <w:pStyle w:val="2"/>
      </w:pPr>
      <w:bookmarkStart w:id="205" w:name="_Toc222812763"/>
      <w:r w:rsidRPr="00C35BEA">
        <w:t>Almaty.tv, 20.02.2026, Пенсионный возраст в Казахстане: новые правила для мужчин и женщин</w:t>
      </w:r>
      <w:bookmarkEnd w:id="205"/>
    </w:p>
    <w:p w14:paraId="3546C386" w14:textId="77777777" w:rsidR="00DB66F0" w:rsidRPr="00C35BEA" w:rsidRDefault="00DB66F0" w:rsidP="002D11AB">
      <w:pPr>
        <w:pStyle w:val="3"/>
      </w:pPr>
      <w:bookmarkStart w:id="206" w:name="_Toc222812764"/>
      <w:r w:rsidRPr="00C35BEA">
        <w:t>В 2026 году вопрос пенсионного возраста продолжает оставаться в центре внимания казахстанцев. Тема регулярно поднимается в общественных обсуждениях и информационном пространстве, однако официальных заявлений о пересмотре возрастных параметров выхода на пенсию на текущий момент не озвучивалось.</w:t>
      </w:r>
      <w:bookmarkEnd w:id="206"/>
    </w:p>
    <w:p w14:paraId="76C7BD46" w14:textId="77777777" w:rsidR="00DB66F0" w:rsidRPr="00C35BEA" w:rsidRDefault="00DB66F0" w:rsidP="00DB66F0">
      <w:r w:rsidRPr="00C35BEA">
        <w:t>На данный момент применяется следующий порядок выхода на пенсию:</w:t>
      </w:r>
    </w:p>
    <w:p w14:paraId="67B51F36" w14:textId="77777777" w:rsidR="00DB66F0" w:rsidRPr="00C35BEA" w:rsidRDefault="00DB66F0" w:rsidP="00DB66F0">
      <w:r w:rsidRPr="00C35BEA">
        <w:lastRenderedPageBreak/>
        <w:t>мужчины — по достижении 63 лет;</w:t>
      </w:r>
    </w:p>
    <w:p w14:paraId="2A7B5354" w14:textId="77777777" w:rsidR="00DB66F0" w:rsidRPr="00C35BEA" w:rsidRDefault="00DB66F0" w:rsidP="00DB66F0">
      <w:r w:rsidRPr="00C35BEA">
        <w:t>женщины — по достижении 61 года.</w:t>
      </w:r>
    </w:p>
    <w:p w14:paraId="583888E4" w14:textId="77777777" w:rsidR="00DB66F0" w:rsidRPr="00C35BEA" w:rsidRDefault="00DB66F0" w:rsidP="00DB66F0">
      <w:r w:rsidRPr="00C35BEA">
        <w:t>Возможные изменения в будущем</w:t>
      </w:r>
    </w:p>
    <w:p w14:paraId="0BE888B2" w14:textId="77777777" w:rsidR="00DB66F0" w:rsidRPr="00C35BEA" w:rsidRDefault="00DB66F0" w:rsidP="00DB66F0">
      <w:r w:rsidRPr="00C35BEA">
        <w:t>Ранее представители Единого накопительного пенсионного фонда (ЕНПФ) и уполномоченных органов сообщали, что установленный возраст выхода на пенсию для женщин планируется сохранять без изменений до конца 2027 года.</w:t>
      </w:r>
    </w:p>
    <w:p w14:paraId="72D0BD6C" w14:textId="77777777" w:rsidR="00DB66F0" w:rsidRPr="00C35BEA" w:rsidRDefault="00DB66F0" w:rsidP="00DB66F0">
      <w:r w:rsidRPr="00C35BEA">
        <w:t>При этом в официальных документах и долгосрочных планах государства предусмотрен поэтапный подход к возможному повышению пенсионного возраста для женщин, начиная с 2028 года:</w:t>
      </w:r>
    </w:p>
    <w:p w14:paraId="4CFFD13E" w14:textId="77777777" w:rsidR="00DB66F0" w:rsidRPr="00C35BEA" w:rsidRDefault="00DB66F0" w:rsidP="00DB66F0">
      <w:r w:rsidRPr="00C35BEA">
        <w:t>с 1 января 2028 года — 61,5 года;</w:t>
      </w:r>
    </w:p>
    <w:p w14:paraId="0D0B1EDA" w14:textId="77777777" w:rsidR="00DB66F0" w:rsidRPr="00C35BEA" w:rsidRDefault="00DB66F0" w:rsidP="00DB66F0">
      <w:r w:rsidRPr="00C35BEA">
        <w:t>с 1 января 2029 года — 62 года;</w:t>
      </w:r>
    </w:p>
    <w:p w14:paraId="7EAB572D" w14:textId="77777777" w:rsidR="00DB66F0" w:rsidRPr="00C35BEA" w:rsidRDefault="00DB66F0" w:rsidP="00DB66F0">
      <w:r w:rsidRPr="00C35BEA">
        <w:t>с 1 января 2030 года — 62,5 года;</w:t>
      </w:r>
    </w:p>
    <w:p w14:paraId="0E3C4C37" w14:textId="77777777" w:rsidR="00DB66F0" w:rsidRPr="00C35BEA" w:rsidRDefault="00DB66F0" w:rsidP="00DB66F0">
      <w:r w:rsidRPr="00C35BEA">
        <w:t>с 1 января 2031 года — 63 года.</w:t>
      </w:r>
    </w:p>
    <w:p w14:paraId="3A449EFD" w14:textId="77777777" w:rsidR="00DB66F0" w:rsidRPr="00C35BEA" w:rsidRDefault="00DB66F0" w:rsidP="00DB66F0">
      <w:r w:rsidRPr="00C35BEA">
        <w:t>В случае реализации этих планов пенсионный возраст для мужчин и женщин будет приведён к единому показателю — 63 года.</w:t>
      </w:r>
    </w:p>
    <w:p w14:paraId="759434E9" w14:textId="77777777" w:rsidR="00DB66F0" w:rsidRPr="00C35BEA" w:rsidRDefault="00DB66F0" w:rsidP="00DB66F0">
      <w:r w:rsidRPr="00C35BEA">
        <w:t>Почему это важно?</w:t>
      </w:r>
    </w:p>
    <w:p w14:paraId="51BEC927" w14:textId="77777777" w:rsidR="00DB66F0" w:rsidRPr="00C35BEA" w:rsidRDefault="00DB66F0" w:rsidP="00DB66F0">
      <w:r w:rsidRPr="00C35BEA">
        <w:t>Поэтапный подход к изменению пенсионного возраста рассматривается как часть долгосрочной политики, направленной на адаптацию пенсионной системы к демографическим и социально-экономическим изменениям. Власти неоднократно подчёркивали, что возможные корректировки предполагают постепенное внедрение без резких решений.</w:t>
      </w:r>
    </w:p>
    <w:p w14:paraId="6EFA3360" w14:textId="6C2A3E03" w:rsidR="00111D7C" w:rsidRPr="00C35BEA" w:rsidRDefault="00DB66F0" w:rsidP="00DB66F0">
      <w:hyperlink r:id="rId75" w:history="1">
        <w:r w:rsidRPr="00C35BEA">
          <w:rPr>
            <w:rStyle w:val="a3"/>
          </w:rPr>
          <w:t>https://almaty.tv/ru/news/obschestvo/pensionnyj-vozrast-v-kazakhstane-novye-pravila-dla-muzcin-i-zensin-3</w:t>
        </w:r>
      </w:hyperlink>
    </w:p>
    <w:p w14:paraId="2D91BDB5" w14:textId="06964F88" w:rsidR="00A95BA8" w:rsidRPr="00C35BEA" w:rsidRDefault="00A95BA8" w:rsidP="00A95BA8">
      <w:pPr>
        <w:pStyle w:val="2"/>
      </w:pPr>
      <w:bookmarkStart w:id="207" w:name="_Toc222812765"/>
      <w:r w:rsidRPr="00C35BEA">
        <w:t>AlmaLife.kz, 20.02.2026, Пенсионный аннуитет: как превратить накопления в пожизненный доход</w:t>
      </w:r>
      <w:bookmarkEnd w:id="207"/>
    </w:p>
    <w:p w14:paraId="4B2784B2" w14:textId="7B5C82D5" w:rsidR="00A95BA8" w:rsidRPr="00C35BEA" w:rsidRDefault="00A95BA8" w:rsidP="002D11AB">
      <w:pPr>
        <w:pStyle w:val="3"/>
      </w:pPr>
      <w:bookmarkStart w:id="208" w:name="_Toc222812766"/>
      <w:r w:rsidRPr="00C35BEA">
        <w:t xml:space="preserve">Многие люди до сих пор не знают, что такое пенсионный аннуитет и какие возможности он открывает. Чаще всего пенсионные накопления воспринимаются как средства, которые </w:t>
      </w:r>
      <w:r w:rsidR="00237D7F">
        <w:t>«</w:t>
      </w:r>
      <w:r w:rsidRPr="00C35BEA">
        <w:t>лежат</w:t>
      </w:r>
      <w:r w:rsidR="00237D7F">
        <w:t>»</w:t>
      </w:r>
      <w:r w:rsidRPr="00C35BEA">
        <w:t xml:space="preserve"> в фонде до наступления пенсионного возраста. Однако на практике их можно превратить в стабильный пожизненный доход уже сегодня.</w:t>
      </w:r>
      <w:bookmarkEnd w:id="208"/>
    </w:p>
    <w:p w14:paraId="461A867E" w14:textId="77777777" w:rsidR="00A95BA8" w:rsidRPr="00C35BEA" w:rsidRDefault="00A95BA8" w:rsidP="00A95BA8">
      <w:r w:rsidRPr="00C35BEA">
        <w:t>Что такое пенсионный аннуитет</w:t>
      </w:r>
    </w:p>
    <w:p w14:paraId="02A663D9" w14:textId="77777777" w:rsidR="00A95BA8" w:rsidRPr="00C35BEA" w:rsidRDefault="00A95BA8" w:rsidP="00A95BA8">
      <w:r w:rsidRPr="00C35BEA">
        <w:t>Пенсионный аннуитет — это договор страхования жизни, по которому человек переводит свои пенсионные накопления из Единого накопительного пенсионного фонда (ЕНПФ) в страховую компанию и взамен получает пожизненные ежемесячные выплаты.</w:t>
      </w:r>
    </w:p>
    <w:p w14:paraId="445127AA" w14:textId="77777777" w:rsidR="00A95BA8" w:rsidRPr="00C35BEA" w:rsidRDefault="00A95BA8" w:rsidP="00A95BA8">
      <w:r w:rsidRPr="00C35BEA">
        <w:t>Иными словами, человек не просто хранит деньги в фонде, а оформляет их в виде гарантированной пожизненной пенсии от страховой компании. При этом он заранее знает размер будущих выплат и может выбрать гарантированный период, в течение которого выплаты в случае его ухода из жизни получат наследники.</w:t>
      </w:r>
    </w:p>
    <w:p w14:paraId="786B8890" w14:textId="77777777" w:rsidR="00A95BA8" w:rsidRPr="00C35BEA" w:rsidRDefault="00A95BA8" w:rsidP="00A95BA8">
      <w:r w:rsidRPr="00C35BEA">
        <w:lastRenderedPageBreak/>
        <w:t>Пенсионный аннуитет — это способ превратить накопления в стабильный пожизненный доход.</w:t>
      </w:r>
    </w:p>
    <w:p w14:paraId="5062EB0E" w14:textId="77777777" w:rsidR="00A95BA8" w:rsidRPr="00C35BEA" w:rsidRDefault="00A95BA8" w:rsidP="00A95BA8">
      <w:r w:rsidRPr="00C35BEA">
        <w:t>Кто и с какого возраста может оформить аннуитет</w:t>
      </w:r>
    </w:p>
    <w:p w14:paraId="7DE063E7" w14:textId="77777777" w:rsidR="00A95BA8" w:rsidRPr="00C35BEA" w:rsidRDefault="00A95BA8" w:rsidP="00A95BA8">
      <w:r w:rsidRPr="00C35BEA">
        <w:t>В соответствии с Социальным кодексом Республики Казахстан, заключить договор пенсионного аннуитета вправе лица, имеющие достаточную сумму пенсионных накоплений, сформированных за счёт обязательных пенсионных взносов (ОПВ) и обязательных профессиональных пенсионных взносов (ОППВ).</w:t>
      </w:r>
    </w:p>
    <w:p w14:paraId="2465A3BC" w14:textId="77777777" w:rsidR="00A95BA8" w:rsidRPr="00C35BEA" w:rsidRDefault="00A95BA8" w:rsidP="00A95BA8">
      <w:r w:rsidRPr="00C35BEA">
        <w:t>На сегодняшний день:</w:t>
      </w:r>
    </w:p>
    <w:p w14:paraId="6A471EDD" w14:textId="77777777" w:rsidR="00A95BA8" w:rsidRPr="00C35BEA" w:rsidRDefault="00A95BA8" w:rsidP="00A95BA8">
      <w:r w:rsidRPr="00C35BEA">
        <w:t>мужчины и женщины могут оформить пенсионный аннуитет — с 45 лет, а для лиц с ОППВ (не менее 60 месяцев) — с 40 лет и старше, это отложенный пенсионный аннуитет.</w:t>
      </w:r>
    </w:p>
    <w:p w14:paraId="4577EDA2" w14:textId="77777777" w:rsidR="00A95BA8" w:rsidRPr="00C35BEA" w:rsidRDefault="00A95BA8" w:rsidP="00A95BA8">
      <w:r w:rsidRPr="00C35BEA">
        <w:t>мужчины могут получать выплаты пенсионного аннуитета уже  с 55 лет;</w:t>
      </w:r>
    </w:p>
    <w:p w14:paraId="24E44887" w14:textId="77777777" w:rsidR="00A95BA8" w:rsidRPr="00C35BEA" w:rsidRDefault="00A95BA8" w:rsidP="00A95BA8">
      <w:r w:rsidRPr="00C35BEA">
        <w:t>женщины — с 53 лет;</w:t>
      </w:r>
    </w:p>
    <w:p w14:paraId="64BF335D" w14:textId="77777777" w:rsidR="00A95BA8" w:rsidRPr="00C35BEA" w:rsidRDefault="00A95BA8" w:rsidP="00A95BA8">
      <w:r w:rsidRPr="00C35BEA">
        <w:t>лица от 50 лет и старше, за которых уплачивались ОППВ не менее 60 календарных месяцев, также могут оформить аннуитет;</w:t>
      </w:r>
    </w:p>
    <w:p w14:paraId="16226C33" w14:textId="77777777" w:rsidR="00A95BA8" w:rsidRPr="00C35BEA" w:rsidRDefault="00A95BA8" w:rsidP="00A95BA8">
      <w:r w:rsidRPr="00C35BEA">
        <w:t>Это означает, что человек может начать получать выплаты раньше общеустановленного пенсионного возраста.</w:t>
      </w:r>
    </w:p>
    <w:p w14:paraId="419DAC35" w14:textId="77777777" w:rsidR="00A95BA8" w:rsidRPr="00C35BEA" w:rsidRDefault="00A95BA8" w:rsidP="00A95BA8">
      <w:r w:rsidRPr="00C35BEA">
        <w:t>Если пенсионных накоплений, сформированных за счёт ОПВ и ОППВ, недостаточно, для заключения договора могут быть использованы накопления, сформированные за счёт добровольных пенсионных взносов.</w:t>
      </w:r>
    </w:p>
    <w:p w14:paraId="58E43243" w14:textId="77777777" w:rsidR="00A95BA8" w:rsidRPr="00C35BEA" w:rsidRDefault="00A95BA8" w:rsidP="00A95BA8">
      <w:r w:rsidRPr="00C35BEA">
        <w:t>В чём принципиальная разница между ЕНПФ и аннуитетом</w:t>
      </w:r>
    </w:p>
    <w:p w14:paraId="45691958" w14:textId="77777777" w:rsidR="00A95BA8" w:rsidRPr="00C35BEA" w:rsidRDefault="00A95BA8" w:rsidP="00A95BA8">
      <w:r w:rsidRPr="00C35BEA">
        <w:t>При назначении государственной пенсии выплаты из ЕНПФ осуществляются до полного исчерпания пенсионных накоплений вкладчика.</w:t>
      </w:r>
    </w:p>
    <w:p w14:paraId="6BFE191C" w14:textId="77777777" w:rsidR="00A95BA8" w:rsidRPr="00C35BEA" w:rsidRDefault="00A95BA8" w:rsidP="00A95BA8">
      <w:r w:rsidRPr="00C35BEA">
        <w:t>В то же время выплаты по договору пенсионного аннуитета производятся пожизненно — независимо от того, закончились ли переведённые накопления. Срок выплат не ограничивается объёмом средств, переданных в страховую компанию.</w:t>
      </w:r>
    </w:p>
    <w:p w14:paraId="0E1646B4" w14:textId="77777777" w:rsidR="00A95BA8" w:rsidRPr="00C35BEA" w:rsidRDefault="00A95BA8" w:rsidP="00A95BA8">
      <w:r w:rsidRPr="00C35BEA">
        <w:t>Это ключевое отличие: пенсионный аннуитет гарантирует доход до конца жизни.</w:t>
      </w:r>
    </w:p>
    <w:p w14:paraId="07A320DD" w14:textId="1B44AC79" w:rsidR="00A95BA8" w:rsidRPr="00C35BEA" w:rsidRDefault="00A95BA8" w:rsidP="00A95BA8">
      <w:r w:rsidRPr="00C35BEA">
        <w:t xml:space="preserve">Возможность использования </w:t>
      </w:r>
      <w:r w:rsidR="00237D7F">
        <w:t>«</w:t>
      </w:r>
      <w:r w:rsidRPr="00C35BEA">
        <w:t>излишка</w:t>
      </w:r>
      <w:r w:rsidR="00237D7F">
        <w:t>»</w:t>
      </w:r>
    </w:p>
    <w:p w14:paraId="18307DFA" w14:textId="77777777" w:rsidR="00A95BA8" w:rsidRPr="00C35BEA" w:rsidRDefault="00A95BA8" w:rsidP="00A95BA8">
      <w:r w:rsidRPr="00C35BEA">
        <w:t>Если после заключения договора в ЕНПФ остаётся сумма, превышающая минимально необходимую для оформления аннуитета, клиент вправе использовать этот излишек, например, на улучшение жилищных условий, ремонт и другие цели в рамках действующего законодательства.</w:t>
      </w:r>
    </w:p>
    <w:p w14:paraId="175DA26F" w14:textId="77777777" w:rsidR="00A95BA8" w:rsidRPr="00C35BEA" w:rsidRDefault="00A95BA8" w:rsidP="00A95BA8">
      <w:r w:rsidRPr="00C35BEA">
        <w:t>Таким образом, человек одновременно формирует пожизненный доход и получает доступ к части своих средств.</w:t>
      </w:r>
    </w:p>
    <w:p w14:paraId="7E2D4227" w14:textId="77777777" w:rsidR="00A95BA8" w:rsidRPr="00C35BEA" w:rsidRDefault="00A95BA8" w:rsidP="00A95BA8">
      <w:r w:rsidRPr="00C35BEA">
        <w:t>Совместный пенсионный аннуитет</w:t>
      </w:r>
    </w:p>
    <w:p w14:paraId="294FDD76" w14:textId="77777777" w:rsidR="00A95BA8" w:rsidRPr="00C35BEA" w:rsidRDefault="00A95BA8" w:rsidP="00A95BA8">
      <w:r w:rsidRPr="00C35BEA">
        <w:t>В пенсионном законодательстве под регулированием государственных органов финансового надзора и при участии страховых компании разработан и внедрён совместный пенсионный аннуитет. Это договор, в котором участвует не один человек, а супружеская пара или близкие родственники.</w:t>
      </w:r>
    </w:p>
    <w:p w14:paraId="77EFC51D" w14:textId="77777777" w:rsidR="00A95BA8" w:rsidRPr="00C35BEA" w:rsidRDefault="00A95BA8" w:rsidP="00A95BA8">
      <w:r w:rsidRPr="00C35BEA">
        <w:lastRenderedPageBreak/>
        <w:t>Совместный аннуитет позволяет объединить пенсионные накопления и перераспределить доход по договору. Например, если у одного супруга недостаточно средств для самостоятельного заключения аннуитета, а у второго имеется излишек, совместный договор позволяет обеспечить пожизненные выплаты обоим.</w:t>
      </w:r>
    </w:p>
    <w:p w14:paraId="4469F427" w14:textId="77777777" w:rsidR="00A95BA8" w:rsidRPr="00C35BEA" w:rsidRDefault="00A95BA8" w:rsidP="00A95BA8">
      <w:r w:rsidRPr="00C35BEA">
        <w:t>Это особенно актуально для семей, где важно сохранить баланс доходов и обеспечить финансовую защиту обоих супругов.</w:t>
      </w:r>
    </w:p>
    <w:p w14:paraId="2FC85782" w14:textId="77777777" w:rsidR="00A95BA8" w:rsidRPr="00C35BEA" w:rsidRDefault="00A95BA8" w:rsidP="00A95BA8">
      <w:r w:rsidRPr="00C35BEA">
        <w:t>Гарантированный период и защита наследников</w:t>
      </w:r>
    </w:p>
    <w:p w14:paraId="33D1D9D0" w14:textId="77777777" w:rsidR="00A95BA8" w:rsidRPr="00C35BEA" w:rsidRDefault="00A95BA8" w:rsidP="00A95BA8">
      <w:r w:rsidRPr="00C35BEA">
        <w:t>В договоре пенсионного аннуитета предусмотрена возможность выбора гарантированного срока. Если клиент уходит из жизни в течение этого периода, страховая компания продолжает выплачивать указанным в договоре наследникам ту же сумму до окончания гарантированного срока.</w:t>
      </w:r>
    </w:p>
    <w:p w14:paraId="149DD443" w14:textId="77777777" w:rsidR="00A95BA8" w:rsidRPr="00C35BEA" w:rsidRDefault="00A95BA8" w:rsidP="00A95BA8">
      <w:r w:rsidRPr="00C35BEA">
        <w:t>После завершения гарантированного периода выплаты прекращаются.</w:t>
      </w:r>
    </w:p>
    <w:p w14:paraId="05E4BDB3" w14:textId="77777777" w:rsidR="00A95BA8" w:rsidRPr="00C35BEA" w:rsidRDefault="00A95BA8" w:rsidP="00A95BA8">
      <w:r w:rsidRPr="00C35BEA">
        <w:t>Это даёт дополнительную уверенность семье и делает продукт не только инструментом дохода, но и элементом финансовой защиты близких.</w:t>
      </w:r>
    </w:p>
    <w:p w14:paraId="334E27B6" w14:textId="77777777" w:rsidR="00A95BA8" w:rsidRPr="00C35BEA" w:rsidRDefault="00A95BA8" w:rsidP="00A95BA8">
      <w:r w:rsidRPr="00C35BEA">
        <w:t>Возможность расторжения договора</w:t>
      </w:r>
    </w:p>
    <w:p w14:paraId="585646FC" w14:textId="77777777" w:rsidR="00A95BA8" w:rsidRPr="00C35BEA" w:rsidRDefault="00A95BA8" w:rsidP="00A95BA8">
      <w:r w:rsidRPr="00C35BEA">
        <w:t>Договор пенсионного аннуитета может быть расторгнут при условии заключения договора с другой страховой компанией по страхованию жизни, но не ранее чем через два года с даты заключения.</w:t>
      </w:r>
    </w:p>
    <w:p w14:paraId="00EE1189" w14:textId="77777777" w:rsidR="00A95BA8" w:rsidRPr="00C35BEA" w:rsidRDefault="00A95BA8" w:rsidP="00A95BA8">
      <w:r w:rsidRPr="00C35BEA">
        <w:t>В случае выезда на постоянное место жительства за пределы Республики Казахстан при предоставлении подтверждающих документов клиенту выплачивается остаток выкупной суммы единовременно.</w:t>
      </w:r>
    </w:p>
    <w:p w14:paraId="48235C08" w14:textId="77777777" w:rsidR="00A95BA8" w:rsidRPr="00C35BEA" w:rsidRDefault="00A95BA8" w:rsidP="00A95BA8">
      <w:r w:rsidRPr="00C35BEA">
        <w:t>Государственные гарантии</w:t>
      </w:r>
    </w:p>
    <w:p w14:paraId="0F8E7FA5" w14:textId="77777777" w:rsidR="00A95BA8" w:rsidRPr="00C35BEA" w:rsidRDefault="00A95BA8" w:rsidP="00A95BA8">
      <w:r w:rsidRPr="00C35BEA">
        <w:t>Пенсионные аннуитеты в Казахстане защищены государством. Если страховая компания будет ликвидирована или лишится лицензии, выплаты клиентам продолжатся за счёт гарантийного фонда.</w:t>
      </w:r>
    </w:p>
    <w:p w14:paraId="68C3889F" w14:textId="07C51BF0" w:rsidR="00A95BA8" w:rsidRPr="00C35BEA" w:rsidRDefault="00A95BA8" w:rsidP="00A95BA8">
      <w:r w:rsidRPr="00C35BEA">
        <w:t xml:space="preserve">Это регулируется Законом Республики Казахстан </w:t>
      </w:r>
      <w:r w:rsidR="00237D7F">
        <w:t>«</w:t>
      </w:r>
      <w:r w:rsidRPr="00C35BEA">
        <w:t>О Фонде гарантирования страховых выплат</w:t>
      </w:r>
      <w:r w:rsidR="00237D7F">
        <w:t>»</w:t>
      </w:r>
      <w:r w:rsidRPr="00C35BEA">
        <w:t>.</w:t>
      </w:r>
    </w:p>
    <w:p w14:paraId="305D37FE" w14:textId="77777777" w:rsidR="00A95BA8" w:rsidRPr="00C35BEA" w:rsidRDefault="00A95BA8" w:rsidP="00A95BA8">
      <w:r w:rsidRPr="00C35BEA">
        <w:t>Таким образом, клиент защищён не только условиями договора, но и механизмом государственной гарантии.</w:t>
      </w:r>
    </w:p>
    <w:p w14:paraId="0339EB43" w14:textId="77777777" w:rsidR="00A95BA8" w:rsidRPr="00C35BEA" w:rsidRDefault="00A95BA8" w:rsidP="00A95BA8">
      <w:r w:rsidRPr="00C35BEA">
        <w:t>Два пожизненных источника дохода</w:t>
      </w:r>
    </w:p>
    <w:p w14:paraId="6003109A" w14:textId="77777777" w:rsidR="00A95BA8" w:rsidRPr="00C35BEA" w:rsidRDefault="00A95BA8" w:rsidP="00A95BA8">
      <w:r w:rsidRPr="00C35BEA">
        <w:t>Важно понимать: пенсионный аннуитет не отменяет государственную пенсию.</w:t>
      </w:r>
    </w:p>
    <w:p w14:paraId="70A0C4AD" w14:textId="77777777" w:rsidR="00A95BA8" w:rsidRPr="00C35BEA" w:rsidRDefault="00A95BA8" w:rsidP="00A95BA8">
      <w:r w:rsidRPr="00C35BEA">
        <w:t>При достижении общеустановленного пенсионного возраста человек дополнительно получает государственную пенсию — базовую и солидарную (при наличии стажа).</w:t>
      </w:r>
    </w:p>
    <w:p w14:paraId="62A624CB" w14:textId="77777777" w:rsidR="00A95BA8" w:rsidRPr="00C35BEA" w:rsidRDefault="00A95BA8" w:rsidP="00A95BA8">
      <w:r w:rsidRPr="00C35BEA">
        <w:t>В результате формируются два пожизненных источника дохода:</w:t>
      </w:r>
    </w:p>
    <w:p w14:paraId="1ADE7B01" w14:textId="77777777" w:rsidR="00A95BA8" w:rsidRPr="00C35BEA" w:rsidRDefault="00A95BA8" w:rsidP="00A95BA8">
      <w:r w:rsidRPr="00C35BEA">
        <w:t>выплаты по пенсионному аннуитету;</w:t>
      </w:r>
    </w:p>
    <w:p w14:paraId="6421A77C" w14:textId="77777777" w:rsidR="00A95BA8" w:rsidRPr="00C35BEA" w:rsidRDefault="00A95BA8" w:rsidP="00A95BA8">
      <w:r w:rsidRPr="00C35BEA">
        <w:t>государственная пенсия.</w:t>
      </w:r>
    </w:p>
    <w:p w14:paraId="7A231CE1" w14:textId="77777777" w:rsidR="00A95BA8" w:rsidRPr="00C35BEA" w:rsidRDefault="00A95BA8" w:rsidP="00A95BA8">
      <w:r w:rsidRPr="00C35BEA">
        <w:t>Это реальный инструмент финансовой стабильности на долгие годы.</w:t>
      </w:r>
    </w:p>
    <w:p w14:paraId="3017E5F7" w14:textId="77777777" w:rsidR="00A95BA8" w:rsidRPr="00C35BEA" w:rsidRDefault="00A95BA8" w:rsidP="00A95BA8">
      <w:r w:rsidRPr="00C35BEA">
        <w:t>Заключение</w:t>
      </w:r>
    </w:p>
    <w:p w14:paraId="1FDE02E2" w14:textId="77777777" w:rsidR="00A95BA8" w:rsidRPr="00C35BEA" w:rsidRDefault="00A95BA8" w:rsidP="00A95BA8">
      <w:r w:rsidRPr="00C35BEA">
        <w:lastRenderedPageBreak/>
        <w:t>Многие казахстанцы считают, что их пенсионные накопления просто хранятся в фонде до наступления пенсионного возраста. Но не все знают, что их можно превратить в пожизненный доход уже сегодня.</w:t>
      </w:r>
    </w:p>
    <w:p w14:paraId="23215CE3" w14:textId="77777777" w:rsidR="00A95BA8" w:rsidRPr="00C35BEA" w:rsidRDefault="00A95BA8" w:rsidP="00A95BA8">
      <w:r w:rsidRPr="00C35BEA">
        <w:t>Пенсионный аннуитет — это не просто накопления. Это ваша личная пенсия от страховой компании, с заранее известным размером выплат, возможностью раннего выхода на выплаты, защитой наследников и государственной гарантией.</w:t>
      </w:r>
    </w:p>
    <w:p w14:paraId="51F54090" w14:textId="77777777" w:rsidR="00A95BA8" w:rsidRPr="00C35BEA" w:rsidRDefault="00A95BA8" w:rsidP="00A95BA8">
      <w:r w:rsidRPr="00C35BEA">
        <w:t>Грамотно выстроенное пенсионное планирование — это не про далёкое будущее. Это про уверенность в завтрашнем дне уже сейчас.</w:t>
      </w:r>
    </w:p>
    <w:p w14:paraId="1CFA6852" w14:textId="75AC947D" w:rsidR="00DB66F0" w:rsidRDefault="00A95BA8" w:rsidP="00A95BA8">
      <w:hyperlink r:id="rId76" w:history="1">
        <w:r w:rsidRPr="00C35BEA">
          <w:rPr>
            <w:rStyle w:val="a3"/>
          </w:rPr>
          <w:t>https://almalife.kz/society/7721-pensionnyj-annuitet-kak-prevratit-nakopleniya-v-pozhiznennyj-dokhod</w:t>
        </w:r>
      </w:hyperlink>
    </w:p>
    <w:p w14:paraId="495D1A79" w14:textId="77777777" w:rsidR="00F52401" w:rsidRDefault="00F52401" w:rsidP="00F52401">
      <w:pPr>
        <w:pStyle w:val="2"/>
      </w:pPr>
      <w:bookmarkStart w:id="209" w:name="_Toc222812767"/>
      <w:r>
        <w:t>Digital Business, 22.02.2026, Сравнили пенсии в Казахстане и у соседей: где пенсионеры живут лучше</w:t>
      </w:r>
      <w:bookmarkEnd w:id="209"/>
    </w:p>
    <w:p w14:paraId="13CD80FB" w14:textId="77777777" w:rsidR="00F52401" w:rsidRDefault="00F52401" w:rsidP="002D11AB">
      <w:pPr>
        <w:pStyle w:val="3"/>
      </w:pPr>
      <w:bookmarkStart w:id="210" w:name="_Toc222812768"/>
      <w:r>
        <w:t>В странах ЦА и России пенсионные системы развиваются по разным моделям, но ключевой вопрос для пожилых людей везде один и тот же - хватает ли выплат на базовые потребности. На фоне инфляции и регулярных индексаций Digital Business сравнил средние пенсии в Казахстане, Кыргызстане, Узбекистане и России, переведя их в тенге, чтобы понять, где пенсионеры потенциально живут лучше.</w:t>
      </w:r>
      <w:bookmarkEnd w:id="210"/>
    </w:p>
    <w:p w14:paraId="4DD9DBAC" w14:textId="77777777" w:rsidR="00F52401" w:rsidRDefault="00F52401" w:rsidP="00F52401">
      <w:r>
        <w:t>Казахстан</w:t>
      </w:r>
    </w:p>
    <w:p w14:paraId="39CD420E" w14:textId="77777777" w:rsidR="00F52401" w:rsidRDefault="00F52401" w:rsidP="00F52401">
      <w:r>
        <w:t>По данным Минтруда, с начала 2025 года на выплаты пенсионерам направлено 3,512 трлн тенге. На 1 ноября средний размер совокупной пенсии составил 142 744 тенге, из них: солидарная пенсия - 95 167 тенге, базовая пенсия - 47 577 тенге. Минимальная пенсия в 2026 году сохранится на уровне 69 049 тенге при минимальной заработной плате 85 000 тенге.</w:t>
      </w:r>
    </w:p>
    <w:p w14:paraId="126BF47F" w14:textId="77777777" w:rsidR="00F52401" w:rsidRDefault="00F52401" w:rsidP="00F52401">
      <w:r>
        <w:t>С учетом плановой индексации на 10 % в 2026 году, средняя пенсия может вырасти примерно на 14 000 тенге, что должно компенсировать прогнозируемую инфляцию на уровне 9 - 11 %. При этом минимальная пенсия покрывает около 81% МЗП, но все еще остается ниже прожиточного минимума.</w:t>
      </w:r>
    </w:p>
    <w:p w14:paraId="528F64B5" w14:textId="77777777" w:rsidR="00F52401" w:rsidRDefault="00F52401" w:rsidP="00F52401">
      <w:r>
        <w:t>Кыргызстан</w:t>
      </w:r>
    </w:p>
    <w:p w14:paraId="621752E9" w14:textId="77777777" w:rsidR="00F52401" w:rsidRDefault="00F52401" w:rsidP="00F52401">
      <w:r>
        <w:t>После индексации минимальная пенсия в стране составляет 7 500 сомов, или примерно 43 350 тенге. Средняя пенсия - 11 226 сомов, что эквивалентно 64 900 тенге, т.е почти на 55 % меньше, чем в Казахстане. Вот только прожиточный минимум пенсионера в Кыргызстане - 7 774,84 сома (около 44 900 тенге). Это значит, что минимальная пенсия не дотягивает до прожиточного минимума всего 3 900 тенге.</w:t>
      </w:r>
    </w:p>
    <w:p w14:paraId="33D4A8B6" w14:textId="77777777" w:rsidR="00F52401" w:rsidRDefault="00F52401" w:rsidP="00F52401">
      <w:r>
        <w:t>По структуре расходов в Кыргызстане картина складывается так:</w:t>
      </w:r>
    </w:p>
    <w:p w14:paraId="00590F75" w14:textId="77777777" w:rsidR="00F52401" w:rsidRDefault="00F52401" w:rsidP="00F52401">
      <w:r>
        <w:t>продукты питания - около 28 700 тенге</w:t>
      </w:r>
    </w:p>
    <w:p w14:paraId="73B2BDF6" w14:textId="77777777" w:rsidR="00F52401" w:rsidRDefault="00F52401" w:rsidP="00F52401">
      <w:r>
        <w:t>непродовольственные товары - 4 100 тенге</w:t>
      </w:r>
    </w:p>
    <w:p w14:paraId="2B2E8AFE" w14:textId="77777777" w:rsidR="00F52401" w:rsidRDefault="00F52401" w:rsidP="00F52401">
      <w:r>
        <w:t>услуги - 8 200 тенге</w:t>
      </w:r>
    </w:p>
    <w:p w14:paraId="33970778" w14:textId="77777777" w:rsidR="00F52401" w:rsidRDefault="00F52401" w:rsidP="00F52401">
      <w:r>
        <w:t>Власти Кыргызстана заявляют о планах существенного повышения пенсий в 2026 году, однако точные параметры индексации пока не определены.</w:t>
      </w:r>
    </w:p>
    <w:p w14:paraId="44064E3A" w14:textId="77777777" w:rsidR="00F52401" w:rsidRDefault="00F52401" w:rsidP="00F52401">
      <w:r>
        <w:lastRenderedPageBreak/>
        <w:t>Узбекистан</w:t>
      </w:r>
    </w:p>
    <w:p w14:paraId="40F3D36C" w14:textId="77777777" w:rsidR="00F52401" w:rsidRDefault="00F52401" w:rsidP="00F52401">
      <w:r>
        <w:t>В 2025 году пенсии и пособия в Узбекистане были повышены на 10%, что полностью перекрыло инфляцию (около 7,5 % на конец ноября).</w:t>
      </w:r>
    </w:p>
    <w:p w14:paraId="6502B398" w14:textId="77777777" w:rsidR="00F52401" w:rsidRDefault="00F52401" w:rsidP="00F52401">
      <w:r>
        <w:t>Выплаты были такими:</w:t>
      </w:r>
    </w:p>
    <w:p w14:paraId="33B0B47F" w14:textId="77777777" w:rsidR="00F52401" w:rsidRDefault="00F52401" w:rsidP="00F52401">
      <w:r>
        <w:t>минимальная пенсия по возрасту - 918 000 сумов (около 38 800 тенге)</w:t>
      </w:r>
    </w:p>
    <w:p w14:paraId="1D0943A8" w14:textId="77777777" w:rsidR="00F52401" w:rsidRDefault="00F52401" w:rsidP="00F52401">
      <w:r>
        <w:t>минимальная пенсия по инвалидности - 1 012 000 сумов (42 800 тенге)</w:t>
      </w:r>
    </w:p>
    <w:p w14:paraId="07753D81" w14:textId="77777777" w:rsidR="00F52401" w:rsidRDefault="00F52401" w:rsidP="00F52401">
      <w:r>
        <w:t>средняя пенсия -1,65 млн сумов, или около 69 700 тенге</w:t>
      </w:r>
    </w:p>
    <w:p w14:paraId="37C53D8E" w14:textId="77777777" w:rsidR="00F52401" w:rsidRDefault="00F52401" w:rsidP="00F52401">
      <w:r>
        <w:t>Прожиточный минимум в стране оценивается примерно в 1 млн сумов (т.е 42 300 тенге), и минимальная пенсия практически соответствует этому уровню. По относительности этого показателя Узбекистан выглядит устойчивее Кыргызстана и Казахстана.</w:t>
      </w:r>
    </w:p>
    <w:p w14:paraId="24D73333" w14:textId="77777777" w:rsidR="00F52401" w:rsidRDefault="00F52401" w:rsidP="00F52401">
      <w:r>
        <w:t>Россия</w:t>
      </w:r>
    </w:p>
    <w:p w14:paraId="6ED3F15C" w14:textId="77777777" w:rsidR="00F52401" w:rsidRDefault="00F52401" w:rsidP="00F52401">
      <w:r>
        <w:t>В России в 2026 году запланировано несколько этапов повышения пенсий. С 1 января страховые пенсии будут проиндексированы на 7,6 %. Средний размер страховой пенсии по старости достигнет 27 117 рублей, что по текущему курсу составляет примерно 174 400 тенге.</w:t>
      </w:r>
    </w:p>
    <w:p w14:paraId="53DF3B59" w14:textId="77777777" w:rsidR="00F52401" w:rsidRDefault="00F52401" w:rsidP="00F52401">
      <w:r>
        <w:t>Социальные пенсии с 1 апреля вырастут на 6,8% и в среднем составят 16 590 рублей - около 106 700 тенге. Если доход пенсионера окажется ниже регионального прожиточного минимума, предусмотрены доплаты.</w:t>
      </w:r>
    </w:p>
    <w:p w14:paraId="35F4B8F3" w14:textId="77777777" w:rsidR="00F52401" w:rsidRDefault="00F52401" w:rsidP="00F52401">
      <w:r>
        <w:t>Проще говоря</w:t>
      </w:r>
    </w:p>
    <w:p w14:paraId="0868002C" w14:textId="77777777" w:rsidR="00F52401" w:rsidRDefault="00F52401" w:rsidP="00F52401">
      <w:r>
        <w:t>Средние пенсии в странах из выборки такие:</w:t>
      </w:r>
    </w:p>
    <w:p w14:paraId="18DB4CD0" w14:textId="77777777" w:rsidR="00F52401" w:rsidRDefault="00F52401" w:rsidP="00F52401">
      <w:r>
        <w:t>Россия - 174 400 тенге;</w:t>
      </w:r>
    </w:p>
    <w:p w14:paraId="301E7D36" w14:textId="77777777" w:rsidR="00F52401" w:rsidRDefault="00F52401" w:rsidP="00F52401">
      <w:r>
        <w:t>Казахстан - 142 744 тенге;</w:t>
      </w:r>
    </w:p>
    <w:p w14:paraId="1CB65C8F" w14:textId="77777777" w:rsidR="00F52401" w:rsidRDefault="00F52401" w:rsidP="00F52401">
      <w:r>
        <w:t>Узбекистан - 69 700 тенге;</w:t>
      </w:r>
    </w:p>
    <w:p w14:paraId="1B09888F" w14:textId="77777777" w:rsidR="00F52401" w:rsidRDefault="00F52401" w:rsidP="00F52401">
      <w:r>
        <w:t>Кыргызстан - 64 900 тенге.</w:t>
      </w:r>
    </w:p>
    <w:p w14:paraId="57C888AD" w14:textId="77777777" w:rsidR="00F52401" w:rsidRDefault="00F52401" w:rsidP="00F52401">
      <w:r>
        <w:t>По номинальному размеру выплат лидирует Россия, за ней следует Казахстан. Узбекистан и Кыргызстан заметно отстают, однако в Узбекистане минимальная пенсия почти соответствует прожиточному минимуму. Казахстанские пенсионеры, несмотря на более высокие выплаты, все еще сталкиваются с разрывом между пенсией и реальной стоимостью жизни, поэтому и заявлять о том, что они живут лучше, чем современники из других соседних стран - нельзя.</w:t>
      </w:r>
    </w:p>
    <w:p w14:paraId="1B42366A" w14:textId="3671CC07" w:rsidR="00F52401" w:rsidRPr="00A03E46" w:rsidRDefault="00F52401" w:rsidP="00F52401">
      <w:hyperlink r:id="rId77" w:history="1">
        <w:r w:rsidRPr="00CE0721">
          <w:rPr>
            <w:rStyle w:val="a3"/>
          </w:rPr>
          <w:t>https://digitalbusiness.kz/2026-02-22/sravnili-pensii-v-kazahstane-i-u-sosedey-gde-pensioneri-zhivut-luchshe/</w:t>
        </w:r>
      </w:hyperlink>
      <w:r>
        <w:t xml:space="preserve"> </w:t>
      </w:r>
    </w:p>
    <w:p w14:paraId="1E17C773" w14:textId="762F96DF" w:rsidR="007F437D" w:rsidRPr="007F437D" w:rsidRDefault="007F437D" w:rsidP="007F437D">
      <w:pPr>
        <w:pStyle w:val="2"/>
      </w:pPr>
      <w:bookmarkStart w:id="211" w:name="_Toc222812769"/>
      <w:r>
        <w:rPr>
          <w:lang w:val="en-US"/>
        </w:rPr>
        <w:lastRenderedPageBreak/>
        <w:t>Digital</w:t>
      </w:r>
      <w:r w:rsidRPr="007F437D">
        <w:t xml:space="preserve"> </w:t>
      </w:r>
      <w:r>
        <w:rPr>
          <w:lang w:val="en-US"/>
        </w:rPr>
        <w:t>Business</w:t>
      </w:r>
      <w:r w:rsidRPr="007F437D">
        <w:t>, 23.02.2026, Пенсионных излишков у казахстанцев может стать меньше — и даже без изъятия</w:t>
      </w:r>
      <w:bookmarkEnd w:id="211"/>
    </w:p>
    <w:p w14:paraId="2FB7C4F1" w14:textId="77777777" w:rsidR="007F437D" w:rsidRDefault="007F437D" w:rsidP="007F437D">
      <w:pPr>
        <w:pStyle w:val="3"/>
      </w:pPr>
      <w:bookmarkStart w:id="212" w:name="_Toc222812770"/>
      <w:r>
        <w:t>В Казахстане могут пересмотреть пороги достаточности для досрочного использования пенсионных накоплений. Об этом на расширенном заседании правительства сообщил председатель Национального банка Тимур Сулейменов. Речь идет о так называемых «порогах достаточности» - минимальной сумме, которая должна остаться на пенсионном счете. Все, что выше этого уровня, граждане могут использовать, например, на жилье или лечение, пишет digitalbusiness.kz</w:t>
      </w:r>
      <w:bookmarkEnd w:id="212"/>
    </w:p>
    <w:p w14:paraId="1FF3E859" w14:textId="77777777" w:rsidR="007F437D" w:rsidRDefault="007F437D" w:rsidP="007F437D">
      <w:r>
        <w:t>Для чего это хотят сделать</w:t>
      </w:r>
    </w:p>
    <w:p w14:paraId="12727BDB" w14:textId="77777777" w:rsidR="007F437D" w:rsidRDefault="007F437D" w:rsidP="007F437D">
      <w:r>
        <w:t>По словам главы Нацбанка, внеочередное ужесточение необходимо для того, чтобы обеспечить казахстанцам достойные выплаты в будущем и сохранить долгосрочную доходность пенсионных накоплений. Если пороги повысят, это означает, что у части вкладчиков сумма «излишков», доступных для снятия, может сократиться.</w:t>
      </w:r>
    </w:p>
    <w:p w14:paraId="03E9F938" w14:textId="77777777" w:rsidR="007F437D" w:rsidRDefault="007F437D" w:rsidP="007F437D">
      <w:r>
        <w:t>Однозначного решения еще не принято.</w:t>
      </w:r>
    </w:p>
    <w:p w14:paraId="36008713" w14:textId="77777777" w:rsidR="007F437D" w:rsidRDefault="007F437D" w:rsidP="007F437D">
      <w:r>
        <w:t>В 2026 году пороги уже обновляли</w:t>
      </w:r>
    </w:p>
    <w:p w14:paraId="45F0E41F" w14:textId="77777777" w:rsidR="007F437D" w:rsidRDefault="007F437D" w:rsidP="007F437D">
      <w:r>
        <w:t>В 2026 году минимальная сумма накоплений, которую необходимо сохранить на пенсионном счете, зависит от возраста. Например, для 20-летних она составит 3,72 млн тенге, для 30-летних - 5,12 млн тенге, для 40-летних - 6,72 млн тенге.</w:t>
      </w:r>
    </w:p>
    <w:p w14:paraId="659D968F" w14:textId="77777777" w:rsidR="007F437D" w:rsidRDefault="007F437D" w:rsidP="007F437D">
      <w:r>
        <w:t>Вот действующие значения</w:t>
      </w:r>
    </w:p>
    <w:p w14:paraId="194DF4CA" w14:textId="77777777" w:rsidR="007F437D" w:rsidRDefault="007F437D" w:rsidP="007F437D">
      <w:r>
        <w:t>20 лет — 3 720 000</w:t>
      </w:r>
    </w:p>
    <w:p w14:paraId="5EB49C2F" w14:textId="77777777" w:rsidR="007F437D" w:rsidRDefault="007F437D" w:rsidP="007F437D">
      <w:r>
        <w:t>21 год — 3 850 000</w:t>
      </w:r>
    </w:p>
    <w:p w14:paraId="51D896C2" w14:textId="77777777" w:rsidR="007F437D" w:rsidRDefault="007F437D" w:rsidP="007F437D">
      <w:r>
        <w:t>22 года — 3 990 000</w:t>
      </w:r>
    </w:p>
    <w:p w14:paraId="7D1C6897" w14:textId="77777777" w:rsidR="007F437D" w:rsidRDefault="007F437D" w:rsidP="007F437D">
      <w:r>
        <w:t>23 года — 4 120 000</w:t>
      </w:r>
    </w:p>
    <w:p w14:paraId="45E55A12" w14:textId="77777777" w:rsidR="007F437D" w:rsidRDefault="007F437D" w:rsidP="007F437D">
      <w:r>
        <w:t>24 года — 4 260 000</w:t>
      </w:r>
    </w:p>
    <w:p w14:paraId="0ABD5011" w14:textId="77777777" w:rsidR="007F437D" w:rsidRDefault="007F437D" w:rsidP="007F437D">
      <w:r>
        <w:t>25 лет — 4 390 000</w:t>
      </w:r>
    </w:p>
    <w:p w14:paraId="1BB54264" w14:textId="77777777" w:rsidR="007F437D" w:rsidRDefault="007F437D" w:rsidP="007F437D">
      <w:r>
        <w:t>26 лет — 4 530 000</w:t>
      </w:r>
    </w:p>
    <w:p w14:paraId="13C0C23C" w14:textId="77777777" w:rsidR="007F437D" w:rsidRDefault="007F437D" w:rsidP="007F437D">
      <w:r>
        <w:t>27 лет — 4 680 000</w:t>
      </w:r>
    </w:p>
    <w:p w14:paraId="64E82B58" w14:textId="77777777" w:rsidR="007F437D" w:rsidRDefault="007F437D" w:rsidP="007F437D">
      <w:r>
        <w:t>28 лет — 4 820 000</w:t>
      </w:r>
    </w:p>
    <w:p w14:paraId="39D3CDF9" w14:textId="77777777" w:rsidR="007F437D" w:rsidRDefault="007F437D" w:rsidP="007F437D">
      <w:r>
        <w:t>29 лет — 4 970 000</w:t>
      </w:r>
    </w:p>
    <w:p w14:paraId="0D919EBB" w14:textId="77777777" w:rsidR="007F437D" w:rsidRDefault="007F437D" w:rsidP="007F437D">
      <w:r>
        <w:t>30 лет — 5 120 000</w:t>
      </w:r>
    </w:p>
    <w:p w14:paraId="2683142C" w14:textId="77777777" w:rsidR="007F437D" w:rsidRDefault="007F437D" w:rsidP="007F437D">
      <w:r>
        <w:t>31 год — 5 270 000</w:t>
      </w:r>
    </w:p>
    <w:p w14:paraId="0DA9A438" w14:textId="77777777" w:rsidR="007F437D" w:rsidRDefault="007F437D" w:rsidP="007F437D">
      <w:r>
        <w:t>32 года — 5 420 000</w:t>
      </w:r>
    </w:p>
    <w:p w14:paraId="400DAFB7" w14:textId="77777777" w:rsidR="007F437D" w:rsidRDefault="007F437D" w:rsidP="007F437D">
      <w:r>
        <w:t>33 года — 5 570 000</w:t>
      </w:r>
    </w:p>
    <w:p w14:paraId="681AE23C" w14:textId="77777777" w:rsidR="007F437D" w:rsidRDefault="007F437D" w:rsidP="007F437D">
      <w:r>
        <w:t>34 года — 5 730 000</w:t>
      </w:r>
    </w:p>
    <w:p w14:paraId="6A660112" w14:textId="77777777" w:rsidR="007F437D" w:rsidRDefault="007F437D" w:rsidP="007F437D">
      <w:r>
        <w:t>35 лет — 5 890 000</w:t>
      </w:r>
    </w:p>
    <w:p w14:paraId="6643F13E" w14:textId="77777777" w:rsidR="007F437D" w:rsidRDefault="007F437D" w:rsidP="007F437D">
      <w:r>
        <w:t>36 лет — 6 050 000</w:t>
      </w:r>
    </w:p>
    <w:p w14:paraId="578AD254" w14:textId="77777777" w:rsidR="007F437D" w:rsidRDefault="007F437D" w:rsidP="007F437D">
      <w:r>
        <w:lastRenderedPageBreak/>
        <w:t>37 лет — 6 220 000</w:t>
      </w:r>
    </w:p>
    <w:p w14:paraId="03B3D58F" w14:textId="77777777" w:rsidR="007F437D" w:rsidRDefault="007F437D" w:rsidP="007F437D">
      <w:r>
        <w:t>38 лет — 6 380 000</w:t>
      </w:r>
    </w:p>
    <w:p w14:paraId="251477CA" w14:textId="77777777" w:rsidR="007F437D" w:rsidRDefault="007F437D" w:rsidP="007F437D">
      <w:r>
        <w:t>39 лет — 6 550 000</w:t>
      </w:r>
    </w:p>
    <w:p w14:paraId="1D4433A3" w14:textId="77777777" w:rsidR="007F437D" w:rsidRDefault="007F437D" w:rsidP="007F437D">
      <w:r>
        <w:t>40 лет — 6 720 000</w:t>
      </w:r>
    </w:p>
    <w:p w14:paraId="5C7DB0FB" w14:textId="77777777" w:rsidR="007F437D" w:rsidRDefault="007F437D" w:rsidP="007F437D">
      <w:r>
        <w:t>41 год — 6 890 000</w:t>
      </w:r>
    </w:p>
    <w:p w14:paraId="5CFB72EF" w14:textId="77777777" w:rsidR="007F437D" w:rsidRDefault="007F437D" w:rsidP="007F437D">
      <w:r>
        <w:t>42 года — 7 070 000</w:t>
      </w:r>
    </w:p>
    <w:p w14:paraId="35752E4A" w14:textId="77777777" w:rsidR="007F437D" w:rsidRDefault="007F437D" w:rsidP="007F437D">
      <w:r>
        <w:t>43 года — 7 250 000</w:t>
      </w:r>
    </w:p>
    <w:p w14:paraId="6B7DA333" w14:textId="77777777" w:rsidR="007F437D" w:rsidRDefault="007F437D" w:rsidP="007F437D">
      <w:r>
        <w:t>44 года — 7 430 000</w:t>
      </w:r>
    </w:p>
    <w:p w14:paraId="4DEABEF5" w14:textId="77777777" w:rsidR="007F437D" w:rsidRDefault="007F437D" w:rsidP="007F437D">
      <w:r>
        <w:t>45 лет — 7 610 000</w:t>
      </w:r>
    </w:p>
    <w:p w14:paraId="41AC9857" w14:textId="77777777" w:rsidR="007F437D" w:rsidRDefault="007F437D" w:rsidP="007F437D">
      <w:r>
        <w:t>46 лет — 7 800 000</w:t>
      </w:r>
    </w:p>
    <w:p w14:paraId="155D2B8F" w14:textId="77777777" w:rsidR="007F437D" w:rsidRDefault="007F437D" w:rsidP="007F437D">
      <w:r>
        <w:t>47 лет — 7 990 000</w:t>
      </w:r>
    </w:p>
    <w:p w14:paraId="325CBA48" w14:textId="77777777" w:rsidR="007F437D" w:rsidRDefault="007F437D" w:rsidP="007F437D">
      <w:r>
        <w:t>48 лет — 8 180 000</w:t>
      </w:r>
    </w:p>
    <w:p w14:paraId="2A6331E0" w14:textId="77777777" w:rsidR="007F437D" w:rsidRDefault="007F437D" w:rsidP="007F437D">
      <w:r>
        <w:t>49 лет — 8 370 000</w:t>
      </w:r>
    </w:p>
    <w:p w14:paraId="3A7D306C" w14:textId="77777777" w:rsidR="007F437D" w:rsidRDefault="007F437D" w:rsidP="007F437D">
      <w:r>
        <w:t>50 лет — 8 570 000</w:t>
      </w:r>
    </w:p>
    <w:p w14:paraId="6FB7751A" w14:textId="77777777" w:rsidR="007F437D" w:rsidRDefault="007F437D" w:rsidP="007F437D">
      <w:r>
        <w:t>51 год — 8 770 000</w:t>
      </w:r>
    </w:p>
    <w:p w14:paraId="6C14466D" w14:textId="77777777" w:rsidR="007F437D" w:rsidRDefault="007F437D" w:rsidP="007F437D">
      <w:r>
        <w:t>52 года — 8 970 000</w:t>
      </w:r>
    </w:p>
    <w:p w14:paraId="60DEB7A9" w14:textId="77777777" w:rsidR="007F437D" w:rsidRDefault="007F437D" w:rsidP="007F437D">
      <w:r>
        <w:t>53 года — 9 180 000</w:t>
      </w:r>
    </w:p>
    <w:p w14:paraId="5B38B62B" w14:textId="77777777" w:rsidR="007F437D" w:rsidRDefault="007F437D" w:rsidP="007F437D">
      <w:r>
        <w:t>54 года — 9 390 000</w:t>
      </w:r>
    </w:p>
    <w:p w14:paraId="29B17F6A" w14:textId="77777777" w:rsidR="007F437D" w:rsidRDefault="007F437D" w:rsidP="007F437D">
      <w:r>
        <w:t>55 лет — 9 600 000</w:t>
      </w:r>
    </w:p>
    <w:p w14:paraId="1971DFA6" w14:textId="77777777" w:rsidR="007F437D" w:rsidRDefault="007F437D" w:rsidP="007F437D">
      <w:r>
        <w:t>56 лет — 9 810 000</w:t>
      </w:r>
    </w:p>
    <w:p w14:paraId="409DAA7D" w14:textId="77777777" w:rsidR="007F437D" w:rsidRDefault="007F437D" w:rsidP="007F437D">
      <w:r>
        <w:t>57 лет — 10 030 000</w:t>
      </w:r>
    </w:p>
    <w:p w14:paraId="7BA24650" w14:textId="77777777" w:rsidR="007F437D" w:rsidRDefault="007F437D" w:rsidP="007F437D">
      <w:r>
        <w:t>58 лет — 10 250 000</w:t>
      </w:r>
    </w:p>
    <w:p w14:paraId="1B706127" w14:textId="77777777" w:rsidR="007F437D" w:rsidRDefault="007F437D" w:rsidP="007F437D">
      <w:r>
        <w:t>59 лет — 10 480 000</w:t>
      </w:r>
    </w:p>
    <w:p w14:paraId="414BD2D6" w14:textId="77777777" w:rsidR="007F437D" w:rsidRDefault="007F437D" w:rsidP="007F437D">
      <w:r>
        <w:t>60–62 года — 10 700 000</w:t>
      </w:r>
    </w:p>
    <w:p w14:paraId="0EFA288F" w14:textId="22B4D371" w:rsidR="007F437D" w:rsidRPr="00A03E46" w:rsidRDefault="007F437D" w:rsidP="007F437D">
      <w:r>
        <w:t>Закон разрешает досрочное изъятие средств только на строго определенные цели - в частности, на улучшение жилищных условий и оплату лечения из утвержденного перечня. Процедуры, такие как лечение зрения или стоматология, под эти основания больше не подпадают.</w:t>
      </w:r>
    </w:p>
    <w:p w14:paraId="3ECDF81B" w14:textId="7B9A0E62" w:rsidR="007F437D" w:rsidRPr="00A03E46" w:rsidRDefault="007F437D" w:rsidP="007F437D">
      <w:r>
        <w:t>Чтобы понять, есть ли у вас доступные к изъятию средства и каков ваш индивидуальный порог достаточности, стоит заранее проверить данные в системе. Сделать это можно онлайн - через личный кабинет ЕНПФ или в приложении eGov Mobile. В мобильном приложении нужно авторизоваться, открыть раздел «Профиль», перейти к строке «Пенсионные накопления» и обновить страницу, чтобы увидеть актуальную информацию.</w:t>
      </w:r>
    </w:p>
    <w:p w14:paraId="3D8AE6C9" w14:textId="28AD0138" w:rsidR="007F437D" w:rsidRPr="00A03E46" w:rsidRDefault="007F437D" w:rsidP="007F437D">
      <w:hyperlink r:id="rId78" w:history="1">
        <w:r w:rsidRPr="002A3E3E">
          <w:rPr>
            <w:rStyle w:val="a3"/>
            <w:lang w:val="en-US"/>
          </w:rPr>
          <w:t>https</w:t>
        </w:r>
        <w:r w:rsidRPr="00A03E46">
          <w:rPr>
            <w:rStyle w:val="a3"/>
          </w:rPr>
          <w:t>://</w:t>
        </w:r>
        <w:r w:rsidRPr="002A3E3E">
          <w:rPr>
            <w:rStyle w:val="a3"/>
            <w:lang w:val="en-US"/>
          </w:rPr>
          <w:t>digitalbusiness</w:t>
        </w:r>
        <w:r w:rsidRPr="00A03E46">
          <w:rPr>
            <w:rStyle w:val="a3"/>
          </w:rPr>
          <w:t>.</w:t>
        </w:r>
        <w:r w:rsidRPr="002A3E3E">
          <w:rPr>
            <w:rStyle w:val="a3"/>
            <w:lang w:val="en-US"/>
          </w:rPr>
          <w:t>kz</w:t>
        </w:r>
        <w:r w:rsidRPr="00A03E46">
          <w:rPr>
            <w:rStyle w:val="a3"/>
          </w:rPr>
          <w:t>/2026-02-23/</w:t>
        </w:r>
        <w:r w:rsidRPr="002A3E3E">
          <w:rPr>
            <w:rStyle w:val="a3"/>
            <w:lang w:val="en-US"/>
          </w:rPr>
          <w:t>pensionnih</w:t>
        </w:r>
        <w:r w:rsidRPr="00A03E46">
          <w:rPr>
            <w:rStyle w:val="a3"/>
          </w:rPr>
          <w:t>-</w:t>
        </w:r>
        <w:r w:rsidRPr="002A3E3E">
          <w:rPr>
            <w:rStyle w:val="a3"/>
            <w:lang w:val="en-US"/>
          </w:rPr>
          <w:t>izlishkov</w:t>
        </w:r>
        <w:r w:rsidRPr="00A03E46">
          <w:rPr>
            <w:rStyle w:val="a3"/>
          </w:rPr>
          <w:t>-</w:t>
        </w:r>
        <w:r w:rsidRPr="002A3E3E">
          <w:rPr>
            <w:rStyle w:val="a3"/>
            <w:lang w:val="en-US"/>
          </w:rPr>
          <w:t>u</w:t>
        </w:r>
        <w:r w:rsidRPr="00A03E46">
          <w:rPr>
            <w:rStyle w:val="a3"/>
          </w:rPr>
          <w:t>-</w:t>
        </w:r>
        <w:r w:rsidRPr="002A3E3E">
          <w:rPr>
            <w:rStyle w:val="a3"/>
            <w:lang w:val="en-US"/>
          </w:rPr>
          <w:t>kazahstantsev</w:t>
        </w:r>
        <w:r w:rsidRPr="00A03E46">
          <w:rPr>
            <w:rStyle w:val="a3"/>
          </w:rPr>
          <w:t>-</w:t>
        </w:r>
        <w:r w:rsidRPr="002A3E3E">
          <w:rPr>
            <w:rStyle w:val="a3"/>
            <w:lang w:val="en-US"/>
          </w:rPr>
          <w:t>mozhet</w:t>
        </w:r>
        <w:r w:rsidRPr="00A03E46">
          <w:rPr>
            <w:rStyle w:val="a3"/>
          </w:rPr>
          <w:t>-</w:t>
        </w:r>
        <w:r w:rsidRPr="002A3E3E">
          <w:rPr>
            <w:rStyle w:val="a3"/>
            <w:lang w:val="en-US"/>
          </w:rPr>
          <w:t>stat</w:t>
        </w:r>
        <w:r w:rsidRPr="00A03E46">
          <w:rPr>
            <w:rStyle w:val="a3"/>
          </w:rPr>
          <w:t>-</w:t>
        </w:r>
        <w:r w:rsidRPr="002A3E3E">
          <w:rPr>
            <w:rStyle w:val="a3"/>
            <w:lang w:val="en-US"/>
          </w:rPr>
          <w:t>menshe</w:t>
        </w:r>
        <w:r w:rsidRPr="00A03E46">
          <w:rPr>
            <w:rStyle w:val="a3"/>
          </w:rPr>
          <w:t>-</w:t>
        </w:r>
        <w:r w:rsidRPr="002A3E3E">
          <w:rPr>
            <w:rStyle w:val="a3"/>
            <w:lang w:val="en-US"/>
          </w:rPr>
          <w:t>i</w:t>
        </w:r>
        <w:r w:rsidRPr="00A03E46">
          <w:rPr>
            <w:rStyle w:val="a3"/>
          </w:rPr>
          <w:t>-</w:t>
        </w:r>
        <w:r w:rsidRPr="002A3E3E">
          <w:rPr>
            <w:rStyle w:val="a3"/>
            <w:lang w:val="en-US"/>
          </w:rPr>
          <w:t>dazhe</w:t>
        </w:r>
        <w:r w:rsidRPr="00A03E46">
          <w:rPr>
            <w:rStyle w:val="a3"/>
          </w:rPr>
          <w:t>-</w:t>
        </w:r>
        <w:r w:rsidRPr="002A3E3E">
          <w:rPr>
            <w:rStyle w:val="a3"/>
            <w:lang w:val="en-US"/>
          </w:rPr>
          <w:t>bez</w:t>
        </w:r>
        <w:r w:rsidRPr="00A03E46">
          <w:rPr>
            <w:rStyle w:val="a3"/>
          </w:rPr>
          <w:t>-</w:t>
        </w:r>
        <w:r w:rsidRPr="002A3E3E">
          <w:rPr>
            <w:rStyle w:val="a3"/>
            <w:lang w:val="en-US"/>
          </w:rPr>
          <w:t>izjyatiya</w:t>
        </w:r>
        <w:r w:rsidRPr="00A03E46">
          <w:rPr>
            <w:rStyle w:val="a3"/>
          </w:rPr>
          <w:t>/</w:t>
        </w:r>
      </w:hyperlink>
      <w:r w:rsidRPr="00A03E46">
        <w:t xml:space="preserve"> </w:t>
      </w:r>
    </w:p>
    <w:p w14:paraId="76B1E3D8" w14:textId="70DB0754" w:rsidR="00A90FE8" w:rsidRPr="00A90FE8" w:rsidRDefault="00A90FE8" w:rsidP="00A90FE8">
      <w:pPr>
        <w:pStyle w:val="2"/>
      </w:pPr>
      <w:bookmarkStart w:id="213" w:name="_Toc222812771"/>
      <w:r>
        <w:rPr>
          <w:lang w:val="en-US"/>
        </w:rPr>
        <w:lastRenderedPageBreak/>
        <w:t>Digital</w:t>
      </w:r>
      <w:r w:rsidRPr="00A90FE8">
        <w:t xml:space="preserve"> </w:t>
      </w:r>
      <w:r>
        <w:rPr>
          <w:lang w:val="en-US"/>
        </w:rPr>
        <w:t>Business</w:t>
      </w:r>
      <w:r w:rsidRPr="00A90FE8">
        <w:t>, 23.02.2026, В ЕНПФ подсказали, куда обращаться, если обнаружена недостача на пенсионных счетах</w:t>
      </w:r>
      <w:bookmarkEnd w:id="213"/>
    </w:p>
    <w:p w14:paraId="78828B3F" w14:textId="77777777" w:rsidR="00A90FE8" w:rsidRDefault="00A90FE8" w:rsidP="00A90FE8">
      <w:pPr>
        <w:pStyle w:val="3"/>
      </w:pPr>
      <w:bookmarkStart w:id="214" w:name="_Toc222812772"/>
      <w:r>
        <w:t>ЕНПФ напомнил казахстанским работодателям о необходимости своевременно совершать пенсионные взносы за своих сотрудников. К сожалению, происходят ситуации, когда выплаты задерживаются или перечисляются не полностью. В таких случаях вкладчики должны внимательно следить за состоянием своих накоплений и знать, куда обращаться, пишет digitalbusiness.kz</w:t>
      </w:r>
      <w:bookmarkEnd w:id="214"/>
    </w:p>
    <w:p w14:paraId="7B15B45C" w14:textId="77777777" w:rsidR="00A90FE8" w:rsidRDefault="00A90FE8" w:rsidP="00A90FE8">
      <w:r>
        <w:t>Как проверить свои пенсионные накопления</w:t>
      </w:r>
    </w:p>
    <w:p w14:paraId="601AAD88" w14:textId="77777777" w:rsidR="00A90FE8" w:rsidRDefault="00A90FE8" w:rsidP="00A90FE8">
      <w:r>
        <w:t>ЕНПФ рекомендует регулярно проверять индивидуальный пенсионный счет через личный кабинет фонда. Это позволит вовремя заметить, если взносы не поступают. Состояние счета напрямую влияет на будущую сумму и продолжительность пенсионных выплат, поэтому контроль за своими накоплениями крайне важен. Проверить свои пенсионные проще всего через приложение eGov mobile.</w:t>
      </w:r>
    </w:p>
    <w:p w14:paraId="23556FDB" w14:textId="77777777" w:rsidR="00A90FE8" w:rsidRDefault="00A90FE8" w:rsidP="00A90FE8">
      <w:r>
        <w:t>Для этого достаточно авторизоваться в системе и перейти в раздел «Льготы, пособия и пенсии».</w:t>
      </w:r>
    </w:p>
    <w:p w14:paraId="727E44F3" w14:textId="77777777" w:rsidR="00A90FE8" w:rsidRDefault="00A90FE8" w:rsidP="00A90FE8">
      <w:r>
        <w:t>Выберите необходимый период, за который были произведены переводы, и нажмите кнопку получения услуги;</w:t>
      </w:r>
    </w:p>
    <w:p w14:paraId="71281CAE" w14:textId="77777777" w:rsidR="00A90FE8" w:rsidRDefault="00A90FE8" w:rsidP="00A90FE8">
      <w:r>
        <w:t>Подпишите получение услуги, для этого необходимо использовать Face id или ввести пароль;</w:t>
      </w:r>
    </w:p>
    <w:p w14:paraId="2AE12989" w14:textId="77777777" w:rsidR="00A90FE8" w:rsidRDefault="00A90FE8" w:rsidP="00A90FE8">
      <w:r>
        <w:t>Нажмите кнопку обновить и загрузите готовую справку.</w:t>
      </w:r>
    </w:p>
    <w:p w14:paraId="1B033D05" w14:textId="77777777" w:rsidR="00A90FE8" w:rsidRDefault="00A90FE8" w:rsidP="00A90FE8">
      <w:r>
        <w:t>Куда обращаться при недостаче взносов</w:t>
      </w:r>
    </w:p>
    <w:p w14:paraId="0DB7375B" w14:textId="77777777" w:rsidR="00A90FE8" w:rsidRDefault="00A90FE8" w:rsidP="00A90FE8">
      <w:r>
        <w:t>Если выяснится, что работодатель не перечислил обязательные пенсионные взносы, нужно обращаться в Комитет государственных доходов. Именно этот орган контролирует своевременность и полноту выплат со стороны работодателей.</w:t>
      </w:r>
    </w:p>
    <w:p w14:paraId="707E08D3" w14:textId="77777777" w:rsidR="00A90FE8" w:rsidRDefault="00A90FE8" w:rsidP="00A90FE8">
      <w:r>
        <w:t>Пенсионные взносы самозанятых и фермеров</w:t>
      </w:r>
    </w:p>
    <w:p w14:paraId="21D12B1A" w14:textId="6D2F99B5" w:rsidR="00A90FE8" w:rsidRPr="00A03E46" w:rsidRDefault="00A90FE8" w:rsidP="00A90FE8">
      <w:r>
        <w:t>С 1 января 2026 года в Казахстане действуют обновленные налоговые режимы для самозанятых и крестьянских/фермерских хозяйств. Они самостоятельно уплачивают обязательные пенсионные взносы: стандартно ОПВ - 10% от дохода, ОПВР - 3,5% (с постепенным ростом до 5% к 2028 году). Если деятельность ведется через интернет-платформы или мобильные приложения, оператор платформы удерживает и перечисляет эти взносы.</w:t>
      </w:r>
    </w:p>
    <w:p w14:paraId="1463B144" w14:textId="7DBD9027" w:rsidR="00A90FE8" w:rsidRPr="00A03E46" w:rsidRDefault="00A90FE8" w:rsidP="00A90FE8">
      <w:hyperlink r:id="rId79" w:history="1">
        <w:r w:rsidRPr="002A3E3E">
          <w:rPr>
            <w:rStyle w:val="a3"/>
            <w:lang w:val="en-US"/>
          </w:rPr>
          <w:t>https</w:t>
        </w:r>
        <w:r w:rsidRPr="00A03E46">
          <w:rPr>
            <w:rStyle w:val="a3"/>
          </w:rPr>
          <w:t>://</w:t>
        </w:r>
        <w:r w:rsidRPr="002A3E3E">
          <w:rPr>
            <w:rStyle w:val="a3"/>
            <w:lang w:val="en-US"/>
          </w:rPr>
          <w:t>digitalbusiness</w:t>
        </w:r>
        <w:r w:rsidRPr="00A03E46">
          <w:rPr>
            <w:rStyle w:val="a3"/>
          </w:rPr>
          <w:t>.</w:t>
        </w:r>
        <w:r w:rsidRPr="002A3E3E">
          <w:rPr>
            <w:rStyle w:val="a3"/>
            <w:lang w:val="en-US"/>
          </w:rPr>
          <w:t>kz</w:t>
        </w:r>
        <w:r w:rsidRPr="00A03E46">
          <w:rPr>
            <w:rStyle w:val="a3"/>
          </w:rPr>
          <w:t>/2026-02-23/</w:t>
        </w:r>
        <w:r w:rsidRPr="002A3E3E">
          <w:rPr>
            <w:rStyle w:val="a3"/>
            <w:lang w:val="en-US"/>
          </w:rPr>
          <w:t>v</w:t>
        </w:r>
        <w:r w:rsidRPr="00A03E46">
          <w:rPr>
            <w:rStyle w:val="a3"/>
          </w:rPr>
          <w:t>-</w:t>
        </w:r>
        <w:r w:rsidRPr="002A3E3E">
          <w:rPr>
            <w:rStyle w:val="a3"/>
            <w:lang w:val="en-US"/>
          </w:rPr>
          <w:t>enpf</w:t>
        </w:r>
        <w:r w:rsidRPr="00A03E46">
          <w:rPr>
            <w:rStyle w:val="a3"/>
          </w:rPr>
          <w:t>-</w:t>
        </w:r>
        <w:r w:rsidRPr="002A3E3E">
          <w:rPr>
            <w:rStyle w:val="a3"/>
            <w:lang w:val="en-US"/>
          </w:rPr>
          <w:t>podskazali</w:t>
        </w:r>
        <w:r w:rsidRPr="00A03E46">
          <w:rPr>
            <w:rStyle w:val="a3"/>
          </w:rPr>
          <w:t>-</w:t>
        </w:r>
        <w:r w:rsidRPr="002A3E3E">
          <w:rPr>
            <w:rStyle w:val="a3"/>
            <w:lang w:val="en-US"/>
          </w:rPr>
          <w:t>kuda</w:t>
        </w:r>
        <w:r w:rsidRPr="00A03E46">
          <w:rPr>
            <w:rStyle w:val="a3"/>
          </w:rPr>
          <w:t>-</w:t>
        </w:r>
        <w:r w:rsidRPr="002A3E3E">
          <w:rPr>
            <w:rStyle w:val="a3"/>
            <w:lang w:val="en-US"/>
          </w:rPr>
          <w:t>obrashchatsya</w:t>
        </w:r>
        <w:r w:rsidRPr="00A03E46">
          <w:rPr>
            <w:rStyle w:val="a3"/>
          </w:rPr>
          <w:t>-</w:t>
        </w:r>
        <w:r w:rsidRPr="002A3E3E">
          <w:rPr>
            <w:rStyle w:val="a3"/>
            <w:lang w:val="en-US"/>
          </w:rPr>
          <w:t>esli</w:t>
        </w:r>
        <w:r w:rsidRPr="00A03E46">
          <w:rPr>
            <w:rStyle w:val="a3"/>
          </w:rPr>
          <w:t>-</w:t>
        </w:r>
        <w:r w:rsidRPr="002A3E3E">
          <w:rPr>
            <w:rStyle w:val="a3"/>
            <w:lang w:val="en-US"/>
          </w:rPr>
          <w:t>obnaruzhena</w:t>
        </w:r>
        <w:r w:rsidRPr="00A03E46">
          <w:rPr>
            <w:rStyle w:val="a3"/>
          </w:rPr>
          <w:t>-</w:t>
        </w:r>
        <w:r w:rsidRPr="002A3E3E">
          <w:rPr>
            <w:rStyle w:val="a3"/>
            <w:lang w:val="en-US"/>
          </w:rPr>
          <w:t>nedostacha</w:t>
        </w:r>
        <w:r w:rsidRPr="00A03E46">
          <w:rPr>
            <w:rStyle w:val="a3"/>
          </w:rPr>
          <w:t>-</w:t>
        </w:r>
        <w:r w:rsidRPr="002A3E3E">
          <w:rPr>
            <w:rStyle w:val="a3"/>
            <w:lang w:val="en-US"/>
          </w:rPr>
          <w:t>na</w:t>
        </w:r>
        <w:r w:rsidRPr="00A03E46">
          <w:rPr>
            <w:rStyle w:val="a3"/>
          </w:rPr>
          <w:t>-</w:t>
        </w:r>
        <w:r w:rsidRPr="002A3E3E">
          <w:rPr>
            <w:rStyle w:val="a3"/>
            <w:lang w:val="en-US"/>
          </w:rPr>
          <w:t>pensionnih</w:t>
        </w:r>
        <w:r w:rsidRPr="00A03E46">
          <w:rPr>
            <w:rStyle w:val="a3"/>
          </w:rPr>
          <w:t>-</w:t>
        </w:r>
        <w:r w:rsidRPr="002A3E3E">
          <w:rPr>
            <w:rStyle w:val="a3"/>
            <w:lang w:val="en-US"/>
          </w:rPr>
          <w:t>schetah</w:t>
        </w:r>
        <w:r w:rsidRPr="00A03E46">
          <w:rPr>
            <w:rStyle w:val="a3"/>
          </w:rPr>
          <w:t>/</w:t>
        </w:r>
      </w:hyperlink>
      <w:r w:rsidRPr="00A03E46">
        <w:t xml:space="preserve"> </w:t>
      </w:r>
    </w:p>
    <w:p w14:paraId="76D7F6E0" w14:textId="080288EC" w:rsidR="002D4EA7" w:rsidRPr="002D4EA7" w:rsidRDefault="002D4EA7" w:rsidP="002D4EA7">
      <w:pPr>
        <w:pStyle w:val="2"/>
      </w:pPr>
      <w:bookmarkStart w:id="215" w:name="_Toc222812773"/>
      <w:r>
        <w:rPr>
          <w:lang w:val="en-US"/>
        </w:rPr>
        <w:lastRenderedPageBreak/>
        <w:t>Finratings</w:t>
      </w:r>
      <w:r w:rsidRPr="002D4EA7">
        <w:t>.</w:t>
      </w:r>
      <w:r>
        <w:rPr>
          <w:lang w:val="en-US"/>
        </w:rPr>
        <w:t>kz</w:t>
      </w:r>
      <w:r w:rsidRPr="002D4EA7">
        <w:t>, 23.02.2026, Казахстанцам объяснили, почему их пенсия может оказаться ниже ожиданий</w:t>
      </w:r>
      <w:bookmarkEnd w:id="215"/>
    </w:p>
    <w:p w14:paraId="22B3A04A" w14:textId="77777777" w:rsidR="002D4EA7" w:rsidRDefault="002D4EA7" w:rsidP="002D4EA7">
      <w:pPr>
        <w:pStyle w:val="3"/>
      </w:pPr>
      <w:bookmarkStart w:id="216" w:name="_Toc222812774"/>
      <w:r>
        <w:t>Единый накопительный пенсионный фонд вновь напомнил казахстанцам о важности регулярных пенсионных взносов. Формально речь идет о механике расчёта пенсии. По сути — о личной ответственности каждого работающего гражданина за свой будущий доход. Как подчеркивают в Фонде, действующая в Казахстане система — многоуровневая. В неё входят базовый и солидарный компоненты (финансируемые государством), а также накопительный и добровольный уровни. И во всех случаях регулярность участия имеет значение.</w:t>
      </w:r>
      <w:bookmarkEnd w:id="216"/>
    </w:p>
    <w:p w14:paraId="3A11187F" w14:textId="77777777" w:rsidR="002D4EA7" w:rsidRDefault="002D4EA7" w:rsidP="002D4EA7">
      <w:r>
        <w:t>Базовая пенсия: стаж подтверждается взносами</w:t>
      </w:r>
    </w:p>
    <w:p w14:paraId="4CF258C8" w14:textId="77777777" w:rsidR="002D4EA7" w:rsidRDefault="002D4EA7" w:rsidP="002D4EA7">
      <w:r>
        <w:t>Базовая пенсия начисляется при достижении пенсионного возраста. Её размер зависит от стажа участия в пенсионной системе. С 2023 года начато поэтапное повышение минимальной базовой пенсии до 70% от прожиточного минимума при стаже до 10 лет. Максимальный размер к 2026 году составит 118% ПМ, а с 2027 года — 120% ПМ при стаже не менее 34 лет.</w:t>
      </w:r>
    </w:p>
    <w:p w14:paraId="501C72B3" w14:textId="77777777" w:rsidR="002D4EA7" w:rsidRDefault="002D4EA7" w:rsidP="002D4EA7">
      <w:r>
        <w:t>«Стаж после 1998 года подтверждается исключительно регулярными обязательными пенсионными взносами» – отмечает в ЕНПФ.</w:t>
      </w:r>
    </w:p>
    <w:p w14:paraId="6E6916F0" w14:textId="77777777" w:rsidR="002D4EA7" w:rsidRDefault="002D4EA7" w:rsidP="002D4EA7">
      <w:r>
        <w:t>Иными словами, отсутствие или нерегулярность отчислений автоматически отражаются на размере базовой выплаты.</w:t>
      </w:r>
    </w:p>
    <w:p w14:paraId="7021D124" w14:textId="77777777" w:rsidR="002D4EA7" w:rsidRDefault="002D4EA7" w:rsidP="002D4EA7">
      <w:r>
        <w:t>Солидарная пенсия: доход должен быть подтвержден</w:t>
      </w:r>
    </w:p>
    <w:p w14:paraId="1BFA8D34" w14:textId="77777777" w:rsidR="002D4EA7" w:rsidRDefault="002D4EA7" w:rsidP="002D4EA7">
      <w:r>
        <w:t>Солидарная пенсия положена гражданам, имеющим не менее шести месяцев стажа до 1 января 1998 года. Её размер зависит от стажа до 1998 года и среднемесячного дохода за любые три года подряд. Подтверждением дохода служат пенсионные отчисления.</w:t>
      </w:r>
    </w:p>
    <w:p w14:paraId="21B63B73" w14:textId="77777777" w:rsidR="002D4EA7" w:rsidRDefault="002D4EA7" w:rsidP="002D4EA7">
      <w:r>
        <w:t>«Подтверждением дохода является размер ежемесячных пенсионных взносов» – разъясняет ЕНПФ.</w:t>
      </w:r>
    </w:p>
    <w:p w14:paraId="67137F85" w14:textId="77777777" w:rsidR="002D4EA7" w:rsidRDefault="002D4EA7" w:rsidP="002D4EA7">
      <w:r>
        <w:t>То есть размер будущей выплаты напрямую связан с тем, какие суммы официально перечислялись на пенсионный счёт.</w:t>
      </w:r>
    </w:p>
    <w:p w14:paraId="6A3E325C" w14:textId="77777777" w:rsidR="002D4EA7" w:rsidRDefault="002D4EA7" w:rsidP="002D4EA7">
      <w:r>
        <w:t>Накопительная пенсия: формула простая</w:t>
      </w:r>
    </w:p>
    <w:p w14:paraId="11A8D079" w14:textId="77777777" w:rsidR="002D4EA7" w:rsidRDefault="002D4EA7" w:rsidP="002D4EA7">
      <w:r>
        <w:t>Накопительная часть зависит исключительно от объема средств на индивидуальном пенсионном счете.</w:t>
      </w:r>
    </w:p>
    <w:p w14:paraId="385AA160" w14:textId="77777777" w:rsidR="002D4EA7" w:rsidRDefault="002D4EA7" w:rsidP="002D4EA7">
      <w:r>
        <w:t>«Сумма пенсионных накоплений × 6,5% / 12 = размер ежемесячной выплаты в первый год» – напоминает Фонд.</w:t>
      </w:r>
    </w:p>
    <w:p w14:paraId="07EDB8F8" w14:textId="77777777" w:rsidR="002D4EA7" w:rsidRDefault="002D4EA7" w:rsidP="002D4EA7">
      <w:r>
        <w:t>В последующие годы сумма увеличивается на 5% ежегодной индексации. Выплаты продолжаются до исчерпания средств. Таким образом, чем выше накопления — тем выше и дольше выплаты.</w:t>
      </w:r>
    </w:p>
    <w:p w14:paraId="656055A6" w14:textId="77777777" w:rsidR="002D4EA7" w:rsidRDefault="002D4EA7" w:rsidP="002D4EA7">
      <w:r>
        <w:t>Какие взносы действуют в 2026 году</w:t>
      </w:r>
    </w:p>
    <w:p w14:paraId="37392469" w14:textId="77777777" w:rsidR="002D4EA7" w:rsidRDefault="002D4EA7" w:rsidP="002D4EA7">
      <w:r>
        <w:t>В системе предусмотрены:</w:t>
      </w:r>
    </w:p>
    <w:p w14:paraId="1A325993" w14:textId="77777777" w:rsidR="002D4EA7" w:rsidRDefault="002D4EA7" w:rsidP="002D4EA7">
      <w:r>
        <w:t>обязательные пенсионные взносы (10% от зарплаты);</w:t>
      </w:r>
    </w:p>
    <w:p w14:paraId="18A32130" w14:textId="77777777" w:rsidR="002D4EA7" w:rsidRDefault="002D4EA7" w:rsidP="002D4EA7">
      <w:r>
        <w:lastRenderedPageBreak/>
        <w:t>обязательные профессиональные пенсионные взносы (5% для работников вредных профессий);</w:t>
      </w:r>
    </w:p>
    <w:p w14:paraId="453CFE89" w14:textId="77777777" w:rsidR="002D4EA7" w:rsidRDefault="002D4EA7" w:rsidP="002D4EA7">
      <w:r>
        <w:t>обязательные пенсионные взносы работодателя (ОПВР) — в 2026 году 3,5% с последующим повышением до 5% к 2028 году.</w:t>
      </w:r>
    </w:p>
    <w:p w14:paraId="4FFDAE47" w14:textId="77777777" w:rsidR="002D4EA7" w:rsidRDefault="002D4EA7" w:rsidP="002D4EA7">
      <w:r>
        <w:t>С 2026 года обновленные специальные налоговые режимы также предусматривают обязательные отчисления для самозанятых:</w:t>
      </w:r>
    </w:p>
    <w:p w14:paraId="589A22A0" w14:textId="77777777" w:rsidR="002D4EA7" w:rsidRDefault="002D4EA7" w:rsidP="002D4EA7">
      <w:r>
        <w:t>при СНР для самозанятых — ОПВ 1% и ОПВР 1% от дохода;</w:t>
      </w:r>
    </w:p>
    <w:p w14:paraId="2C2F43B2" w14:textId="77777777" w:rsidR="002D4EA7" w:rsidRDefault="002D4EA7" w:rsidP="002D4EA7">
      <w:r>
        <w:t>при СНР на основе упрощённой декларации и для КФХ — ОПВ 10% и ОПВР 3,5% в 2026 году.</w:t>
      </w:r>
    </w:p>
    <w:p w14:paraId="2C44C8E6" w14:textId="77777777" w:rsidR="002D4EA7" w:rsidRDefault="002D4EA7" w:rsidP="002D4EA7">
      <w:r>
        <w:t>Для платформенной занятости удержание будет осуществлять оператор интернет-платформы.</w:t>
      </w:r>
    </w:p>
    <w:p w14:paraId="4209F43A" w14:textId="77777777" w:rsidR="002D4EA7" w:rsidRDefault="002D4EA7" w:rsidP="002D4EA7">
      <w:r>
        <w:t>Контроль за взносами — обязанность работодателя. Проверка — вкладчика</w:t>
      </w:r>
    </w:p>
    <w:p w14:paraId="6384B18A" w14:textId="77777777" w:rsidR="002D4EA7" w:rsidRDefault="002D4EA7" w:rsidP="002D4EA7">
      <w:r>
        <w:t>ЕНПФ обращает внимание на то, что контроль за своевременностью перечисления взносов возложен на Комитет государственных доходов. Однако случаи неполной или несвоевременной уплаты возможны.</w:t>
      </w:r>
    </w:p>
    <w:p w14:paraId="1B400F5F" w14:textId="77777777" w:rsidR="002D4EA7" w:rsidRDefault="002D4EA7" w:rsidP="002D4EA7">
      <w:r>
        <w:t>«Отслеживать состояние своих пенсионных накоплений на индивидуальном пенсионном счете (ИПС), в том числе обращать внимание на своевременное перечисление пенсионных взносов» – рекомендуют в Фонде .</w:t>
      </w:r>
    </w:p>
    <w:p w14:paraId="039A6623" w14:textId="77777777" w:rsidR="002D4EA7" w:rsidRDefault="002D4EA7" w:rsidP="002D4EA7">
      <w:r>
        <w:t>Получить выписку можно через личный кабинет на сайте ЕНПФ, мобильное приложение, портал egov.kz или eGov mobile. В выписке отражаются:</w:t>
      </w:r>
    </w:p>
    <w:p w14:paraId="08716DEE" w14:textId="77777777" w:rsidR="002D4EA7" w:rsidRDefault="002D4EA7" w:rsidP="002D4EA7">
      <w:r>
        <w:t>общий объём накоплений;</w:t>
      </w:r>
    </w:p>
    <w:p w14:paraId="0292FB10" w14:textId="77777777" w:rsidR="002D4EA7" w:rsidRDefault="002D4EA7" w:rsidP="002D4EA7">
      <w:r>
        <w:t>суммы по видам взносов;</w:t>
      </w:r>
    </w:p>
    <w:p w14:paraId="5BB63FBF" w14:textId="77777777" w:rsidR="002D4EA7" w:rsidRDefault="002D4EA7" w:rsidP="002D4EA7">
      <w:r>
        <w:t>организация, перечислившая средства;</w:t>
      </w:r>
    </w:p>
    <w:p w14:paraId="79B85F4C" w14:textId="77777777" w:rsidR="002D4EA7" w:rsidRDefault="002D4EA7" w:rsidP="002D4EA7">
      <w:r>
        <w:t>инвестиционный доход.</w:t>
      </w:r>
    </w:p>
    <w:p w14:paraId="312CE072" w14:textId="77777777" w:rsidR="002D4EA7" w:rsidRDefault="002D4EA7" w:rsidP="002D4EA7">
      <w:r>
        <w:t>Дополнительный инструмент — добровольные пенсионные взносы. Их можно перечислять за себя, родственников или сотрудников. Выплаты за счёт ДПВ можно начать получать с 50 лет. ЕНПФ также предлагает пенсионный калькулятор и персональный пенсионный план для прогнозирования будущих выплат.</w:t>
      </w:r>
    </w:p>
    <w:p w14:paraId="404C2D7B" w14:textId="77777777" w:rsidR="002D4EA7" w:rsidRDefault="002D4EA7" w:rsidP="002D4EA7">
      <w:r>
        <w:t>Что это означает для казахстанцев</w:t>
      </w:r>
    </w:p>
    <w:p w14:paraId="7FBBC462" w14:textId="6572EC25" w:rsidR="002D4EA7" w:rsidRPr="00A03E46" w:rsidRDefault="002D4EA7" w:rsidP="002D4EA7">
      <w:r>
        <w:t>Пенсионная система формально многоуровневая. Но каждый её уровень так или иначе зависит от участия самого гражданина — через официальную занятость, регулярные взносы и контроль за состоянием счёта. Государство обеспечивает базовые механизмы. Размер же итоговой пенсии во всё большей степени определяется объёмом личных накоплений и дисциплиной отчислений. Фонд фактически снимает с себя обязательства, которые так или иначе сложились в сознании многих казахстанцев – вера о заслуженном отдыхе, которое полностью будет обеспечивать государство. Конечно же отрезвляет, но пенсионные накопления – это не только ЕНПФ, но и другие доступные инструменты, ответственность за их формирование лежит прежде всего на каждом из нас.</w:t>
      </w:r>
    </w:p>
    <w:p w14:paraId="374F2E4E" w14:textId="5180CCB4" w:rsidR="002D4EA7" w:rsidRPr="00A03E46" w:rsidRDefault="002D4EA7" w:rsidP="002D4EA7">
      <w:hyperlink r:id="rId80" w:history="1">
        <w:r w:rsidRPr="002A3E3E">
          <w:rPr>
            <w:rStyle w:val="a3"/>
            <w:lang w:val="en-US"/>
          </w:rPr>
          <w:t>https</w:t>
        </w:r>
        <w:r w:rsidRPr="00A03E46">
          <w:rPr>
            <w:rStyle w:val="a3"/>
          </w:rPr>
          <w:t>://</w:t>
        </w:r>
        <w:r w:rsidRPr="002A3E3E">
          <w:rPr>
            <w:rStyle w:val="a3"/>
            <w:lang w:val="en-US"/>
          </w:rPr>
          <w:t>finratings</w:t>
        </w:r>
        <w:r w:rsidRPr="00A03E46">
          <w:rPr>
            <w:rStyle w:val="a3"/>
          </w:rPr>
          <w:t>.</w:t>
        </w:r>
        <w:r w:rsidRPr="002A3E3E">
          <w:rPr>
            <w:rStyle w:val="a3"/>
            <w:lang w:val="en-US"/>
          </w:rPr>
          <w:t>kz</w:t>
        </w:r>
        <w:r w:rsidRPr="00A03E46">
          <w:rPr>
            <w:rStyle w:val="a3"/>
          </w:rPr>
          <w:t>/</w:t>
        </w:r>
        <w:r w:rsidRPr="002A3E3E">
          <w:rPr>
            <w:rStyle w:val="a3"/>
            <w:lang w:val="en-US"/>
          </w:rPr>
          <w:t>news</w:t>
        </w:r>
        <w:r w:rsidRPr="00A03E46">
          <w:rPr>
            <w:rStyle w:val="a3"/>
          </w:rPr>
          <w:t>/11982-</w:t>
        </w:r>
        <w:r w:rsidRPr="002A3E3E">
          <w:rPr>
            <w:rStyle w:val="a3"/>
            <w:lang w:val="en-US"/>
          </w:rPr>
          <w:t>kazakhstantsam</w:t>
        </w:r>
        <w:r w:rsidRPr="00A03E46">
          <w:rPr>
            <w:rStyle w:val="a3"/>
          </w:rPr>
          <w:t>-</w:t>
        </w:r>
        <w:r w:rsidRPr="002A3E3E">
          <w:rPr>
            <w:rStyle w:val="a3"/>
            <w:lang w:val="en-US"/>
          </w:rPr>
          <w:t>obiasnili</w:t>
        </w:r>
        <w:r w:rsidRPr="00A03E46">
          <w:rPr>
            <w:rStyle w:val="a3"/>
          </w:rPr>
          <w:t>-</w:t>
        </w:r>
        <w:r w:rsidRPr="002A3E3E">
          <w:rPr>
            <w:rStyle w:val="a3"/>
            <w:lang w:val="en-US"/>
          </w:rPr>
          <w:t>pochemu</w:t>
        </w:r>
        <w:r w:rsidRPr="00A03E46">
          <w:rPr>
            <w:rStyle w:val="a3"/>
          </w:rPr>
          <w:t>-</w:t>
        </w:r>
        <w:r w:rsidRPr="002A3E3E">
          <w:rPr>
            <w:rStyle w:val="a3"/>
            <w:lang w:val="en-US"/>
          </w:rPr>
          <w:t>ikh</w:t>
        </w:r>
        <w:r w:rsidRPr="00A03E46">
          <w:rPr>
            <w:rStyle w:val="a3"/>
          </w:rPr>
          <w:t>-</w:t>
        </w:r>
        <w:r w:rsidRPr="002A3E3E">
          <w:rPr>
            <w:rStyle w:val="a3"/>
            <w:lang w:val="en-US"/>
          </w:rPr>
          <w:t>pensiia</w:t>
        </w:r>
        <w:r w:rsidRPr="00A03E46">
          <w:rPr>
            <w:rStyle w:val="a3"/>
          </w:rPr>
          <w:t>-</w:t>
        </w:r>
        <w:r w:rsidRPr="002A3E3E">
          <w:rPr>
            <w:rStyle w:val="a3"/>
            <w:lang w:val="en-US"/>
          </w:rPr>
          <w:t>mozhet</w:t>
        </w:r>
        <w:r w:rsidRPr="00A03E46">
          <w:rPr>
            <w:rStyle w:val="a3"/>
          </w:rPr>
          <w:t>-</w:t>
        </w:r>
        <w:r w:rsidRPr="002A3E3E">
          <w:rPr>
            <w:rStyle w:val="a3"/>
            <w:lang w:val="en-US"/>
          </w:rPr>
          <w:t>okazatsia</w:t>
        </w:r>
        <w:r w:rsidRPr="00A03E46">
          <w:rPr>
            <w:rStyle w:val="a3"/>
          </w:rPr>
          <w:t>-</w:t>
        </w:r>
        <w:r w:rsidRPr="002A3E3E">
          <w:rPr>
            <w:rStyle w:val="a3"/>
            <w:lang w:val="en-US"/>
          </w:rPr>
          <w:t>nizhe</w:t>
        </w:r>
        <w:r w:rsidRPr="00A03E46">
          <w:rPr>
            <w:rStyle w:val="a3"/>
          </w:rPr>
          <w:t>-</w:t>
        </w:r>
        <w:r w:rsidRPr="002A3E3E">
          <w:rPr>
            <w:rStyle w:val="a3"/>
            <w:lang w:val="en-US"/>
          </w:rPr>
          <w:t>ozhidanii</w:t>
        </w:r>
        <w:r w:rsidRPr="00A03E46">
          <w:rPr>
            <w:rStyle w:val="a3"/>
          </w:rPr>
          <w:t>/</w:t>
        </w:r>
      </w:hyperlink>
      <w:r w:rsidRPr="00A03E46">
        <w:t xml:space="preserve"> </w:t>
      </w:r>
    </w:p>
    <w:p w14:paraId="479E7D3C" w14:textId="77777777" w:rsidR="007F409A" w:rsidRPr="00C35BEA" w:rsidRDefault="007F409A" w:rsidP="007F409A">
      <w:pPr>
        <w:pStyle w:val="2"/>
      </w:pPr>
      <w:bookmarkStart w:id="217" w:name="_Toc222812775"/>
      <w:r w:rsidRPr="00C35BEA">
        <w:lastRenderedPageBreak/>
        <w:t>Караван-Инфо, 20.02.2026, За год кыргызстанцы забрали более 6 млрд сомов из пенсионных накоплений на ипотеку и лечение</w:t>
      </w:r>
      <w:bookmarkEnd w:id="217"/>
    </w:p>
    <w:p w14:paraId="263753BF" w14:textId="77777777" w:rsidR="007F409A" w:rsidRPr="00C35BEA" w:rsidRDefault="007F409A" w:rsidP="002D11AB">
      <w:pPr>
        <w:pStyle w:val="3"/>
      </w:pPr>
      <w:bookmarkStart w:id="218" w:name="_Toc222812776"/>
      <w:r w:rsidRPr="00C35BEA">
        <w:t>Социальный фонд активно развивает механизмы использования средств Государственного накопительного пенсионного фонда (ГНПФ). На 1 января 2026 года выплаты получили 228 670 человек на общую сумму свыше 6 млрд сомов.</w:t>
      </w:r>
      <w:bookmarkEnd w:id="218"/>
    </w:p>
    <w:p w14:paraId="33947DE9" w14:textId="77777777" w:rsidR="007F409A" w:rsidRPr="00C35BEA" w:rsidRDefault="007F409A" w:rsidP="007F409A">
      <w:r w:rsidRPr="00C35BEA">
        <w:t>Основные направления использования средств ГНПФ:</w:t>
      </w:r>
    </w:p>
    <w:p w14:paraId="62AF1DF9" w14:textId="77777777" w:rsidR="007F409A" w:rsidRPr="00C35BEA" w:rsidRDefault="007F409A" w:rsidP="007F409A">
      <w:r w:rsidRPr="00C35BEA">
        <w:t>Жильё и ипотека: более 8,8 тыс. граждан использовали накопления для оплаты ипотеки, долевого строительства или аренды жилья через ГИК на сумму около 2 млрд сомов.</w:t>
      </w:r>
    </w:p>
    <w:p w14:paraId="731DBA7D" w14:textId="77777777" w:rsidR="007F409A" w:rsidRPr="00C35BEA" w:rsidRDefault="007F409A" w:rsidP="007F409A">
      <w:r w:rsidRPr="00C35BEA">
        <w:t>Здоровье: 809 человек досрочно получили средства на лечение тяжёлых заболеваний на общую сумму 132,3 млн сомов.</w:t>
      </w:r>
    </w:p>
    <w:p w14:paraId="56882FDD" w14:textId="77777777" w:rsidR="007F409A" w:rsidRPr="00C35BEA" w:rsidRDefault="007F409A" w:rsidP="007F409A">
      <w:r w:rsidRPr="00C35BEA">
        <w:t>Поддержка безработных: выплаты получили 322 официально зарегистрированных безработных.</w:t>
      </w:r>
    </w:p>
    <w:p w14:paraId="41A12533" w14:textId="77777777" w:rsidR="007F409A" w:rsidRPr="00C35BEA" w:rsidRDefault="007F409A" w:rsidP="007F409A">
      <w:r w:rsidRPr="00C35BEA">
        <w:t>Инвестиционный доход: за 2025 год доход от инвестирования средств ГНПФ составил 6 734,2 млн сомов, что обеспечивает сохранность и рост накоплений граждан.</w:t>
      </w:r>
    </w:p>
    <w:p w14:paraId="5E1CEF4A" w14:textId="77777777" w:rsidR="007F409A" w:rsidRPr="00C35BEA" w:rsidRDefault="007F409A" w:rsidP="007F409A">
      <w:r w:rsidRPr="00C35BEA">
        <w:t>Кому положены выплаты и как их можно использовать:</w:t>
      </w:r>
    </w:p>
    <w:p w14:paraId="1714DAF4" w14:textId="77777777" w:rsidR="007F409A" w:rsidRPr="00C35BEA" w:rsidRDefault="007F409A" w:rsidP="007F409A">
      <w:r w:rsidRPr="00C35BEA">
        <w:t>Пенсионеры: граждане, достигшие пенсионного возраста и имеющие накопления на личном страховом счёте.</w:t>
      </w:r>
    </w:p>
    <w:p w14:paraId="162079CA" w14:textId="77777777" w:rsidR="007F409A" w:rsidRPr="00C35BEA" w:rsidRDefault="007F409A" w:rsidP="007F409A">
      <w:r w:rsidRPr="00C35BEA">
        <w:t>Граждане, выезжающие за границу: могут получить накопленные средства при переезде на постоянное место жительства.</w:t>
      </w:r>
    </w:p>
    <w:p w14:paraId="76ED083B" w14:textId="77777777" w:rsidR="007F409A" w:rsidRPr="00C35BEA" w:rsidRDefault="007F409A" w:rsidP="007F409A">
      <w:r w:rsidRPr="00C35BEA">
        <w:t>Наследники: имеют право на пенсионные накопления умершего родственника.</w:t>
      </w:r>
    </w:p>
    <w:p w14:paraId="7E61B511" w14:textId="77777777" w:rsidR="007F409A" w:rsidRPr="00C35BEA" w:rsidRDefault="007F409A" w:rsidP="007F409A">
      <w:r w:rsidRPr="00C35BEA">
        <w:t>Военнослужащие: при достижении 63 лет могут получить средства из ГНПФ при наличии накоплений.</w:t>
      </w:r>
    </w:p>
    <w:p w14:paraId="056C5447" w14:textId="77777777" w:rsidR="007F409A" w:rsidRPr="00C35BEA" w:rsidRDefault="007F409A" w:rsidP="007F409A">
      <w:r w:rsidRPr="00C35BEA">
        <w:t>Ипотечное кредитование: средства могут использоваться для первоначального взноса и погашения ипотеки в рамках государственной жилищной программы или долевого строительства.</w:t>
      </w:r>
    </w:p>
    <w:p w14:paraId="27E9C817" w14:textId="77777777" w:rsidR="007F409A" w:rsidRPr="00C35BEA" w:rsidRDefault="007F409A" w:rsidP="007F409A">
      <w:r w:rsidRPr="00C35BEA">
        <w:t>Безработные: официально признанные граждане могут получать выплаты с учётом прожиточного минимума.</w:t>
      </w:r>
    </w:p>
    <w:p w14:paraId="4EADD8D8" w14:textId="77777777" w:rsidR="007F409A" w:rsidRPr="00C35BEA" w:rsidRDefault="007F409A" w:rsidP="007F409A">
      <w:r w:rsidRPr="00C35BEA">
        <w:t>Лечение тяжёлых заболеваний: досрочные выплаты для финансирования медицинской помощи гражданам и их семьям.</w:t>
      </w:r>
    </w:p>
    <w:p w14:paraId="7E64C309" w14:textId="77777777" w:rsidR="007F409A" w:rsidRPr="00C35BEA" w:rsidRDefault="007F409A" w:rsidP="007F409A">
      <w:r w:rsidRPr="00C35BEA">
        <w:t>Эти меры направлены на повышение социальной защиты граждан и улучшение качества жизни, позволяя использовать пенсионные накопления не только после выхода на пенсию, но и для решения актуальных жизненных и медицинских потребностей.</w:t>
      </w:r>
    </w:p>
    <w:p w14:paraId="4B8DE4C3" w14:textId="091BEDFF" w:rsidR="00A95BA8" w:rsidRPr="00C35BEA" w:rsidRDefault="007F409A" w:rsidP="007F409A">
      <w:hyperlink r:id="rId81" w:history="1">
        <w:r w:rsidRPr="00C35BEA">
          <w:rPr>
            <w:rStyle w:val="a3"/>
          </w:rPr>
          <w:t>https://caravan-info.kg/ru/obschestvo/508886-za-god-kyrgyzstantsy-zabrali-bolee-6-mlrd-somov-iz-pensionnyh-nakopleniy-na-ipoteku-i-lechenie.html</w:t>
        </w:r>
      </w:hyperlink>
    </w:p>
    <w:p w14:paraId="0E79A159" w14:textId="77777777" w:rsidR="005B4D08" w:rsidRPr="005B4D08" w:rsidRDefault="005B4D08" w:rsidP="005B4D08">
      <w:pPr>
        <w:pStyle w:val="2"/>
      </w:pPr>
      <w:bookmarkStart w:id="219" w:name="_Toc222812777"/>
      <w:r>
        <w:rPr>
          <w:lang w:val="en-US"/>
        </w:rPr>
        <w:lastRenderedPageBreak/>
        <w:t>Ahnor</w:t>
      </w:r>
      <w:r w:rsidRPr="005B4D08">
        <w:t>.</w:t>
      </w:r>
      <w:r>
        <w:rPr>
          <w:lang w:val="en-US"/>
        </w:rPr>
        <w:t>uz</w:t>
      </w:r>
      <w:r w:rsidRPr="005B4D08">
        <w:t>, 22.02.2026, В Узбекистане подготовят комплексную реформу пенсионной системы</w:t>
      </w:r>
      <w:bookmarkEnd w:id="219"/>
    </w:p>
    <w:p w14:paraId="3C1849A0" w14:textId="77777777" w:rsidR="005B4D08" w:rsidRDefault="005B4D08" w:rsidP="005B4D08">
      <w:pPr>
        <w:pStyle w:val="3"/>
      </w:pPr>
      <w:bookmarkStart w:id="220" w:name="_Toc222812778"/>
      <w:r>
        <w:t>В Узбекистане планируется разработать комплексную программу по реформированию государственной пенсионной системы. Эта задача предусмотрена государственной программой на 2026 год, утверждённой указом президента.</w:t>
      </w:r>
      <w:bookmarkEnd w:id="220"/>
    </w:p>
    <w:p w14:paraId="001D6CF6" w14:textId="77777777" w:rsidR="005B4D08" w:rsidRDefault="005B4D08" w:rsidP="005B4D08">
      <w:r>
        <w:t>До конца года должен быть подготовлен документ, который предусматривает пересмотр накопительной пенсионной модели, внедрение механизмов эффективной капитализации пенсионных средств и их направление в долгосрочные инвестиции для развития рынка капитала. Для выработки устойчивой пенсионной модели при Министерстве экономики и финансов планируется создать проектный офис с участием международных экспертов.</w:t>
      </w:r>
    </w:p>
    <w:p w14:paraId="3C897EF4" w14:textId="77777777" w:rsidR="005B4D08" w:rsidRDefault="005B4D08" w:rsidP="005B4D08">
      <w:r>
        <w:t>До июля 2026 года будет разработан законопроект о пересмотре порядка удержаний из пенсий. Предлагается установить, что ежемесячные вычеты не могут превышать 50% размера пенсии, а сумма, остающаяся после удержаний, не должна быть ниже официально установленного минимального потребительского бюджета. Соответствующие изменения планируется внести в закон «О государственном пенсионном обеспечении граждан».</w:t>
      </w:r>
    </w:p>
    <w:p w14:paraId="5A5E4DBA" w14:textId="77777777" w:rsidR="005B4D08" w:rsidRDefault="005B4D08" w:rsidP="005B4D08">
      <w:r>
        <w:t>Также намечено внедрение проактивного механизма предоставления отдельных госуслуг — без отдельного обращения граждан. В частности, по достижении пенсионного возраста средства с накопительных счетов будут перечисляться автоматически. В таком же порядке предполагается предоставлять места в общежитиях студентам-сиротам, лицам без попечения родителей, детям из семей, включённых в социальный реестр, а также студентам с инвалидностью I и II группы.</w:t>
      </w:r>
    </w:p>
    <w:p w14:paraId="3585B7E9" w14:textId="0BA89EA8" w:rsidR="007F409A" w:rsidRPr="00A03E46" w:rsidRDefault="005B4D08" w:rsidP="005B4D08">
      <w:r>
        <w:t>Кроме того, обсуждается поэтапное повышение пенсионного возраста. Ранее в Пенсионном фонде при Министерстве экономики и финансов сообщали о предложении увеличить пенсионный возраст для мужчин с 60 до 63 лет, для женщин — с 55 до 58 лет, повышая его ежегодно на полгода.</w:t>
      </w:r>
    </w:p>
    <w:p w14:paraId="1F09E56F" w14:textId="39535E04" w:rsidR="005B4D08" w:rsidRPr="00A03E46" w:rsidRDefault="005B4D08" w:rsidP="005B4D08">
      <w:hyperlink r:id="rId82" w:history="1">
        <w:r w:rsidRPr="002A3E3E">
          <w:rPr>
            <w:rStyle w:val="a3"/>
            <w:lang w:val="en-US"/>
          </w:rPr>
          <w:t>https</w:t>
        </w:r>
        <w:r w:rsidRPr="00A03E46">
          <w:rPr>
            <w:rStyle w:val="a3"/>
          </w:rPr>
          <w:t>://</w:t>
        </w:r>
        <w:r w:rsidRPr="002A3E3E">
          <w:rPr>
            <w:rStyle w:val="a3"/>
            <w:lang w:val="en-US"/>
          </w:rPr>
          <w:t>anhor</w:t>
        </w:r>
        <w:r w:rsidRPr="00A03E46">
          <w:rPr>
            <w:rStyle w:val="a3"/>
          </w:rPr>
          <w:t>.</w:t>
        </w:r>
        <w:r w:rsidRPr="002A3E3E">
          <w:rPr>
            <w:rStyle w:val="a3"/>
            <w:lang w:val="en-US"/>
          </w:rPr>
          <w:t>uz</w:t>
        </w:r>
        <w:r w:rsidRPr="00A03E46">
          <w:rPr>
            <w:rStyle w:val="a3"/>
          </w:rPr>
          <w:t>/</w:t>
        </w:r>
        <w:r w:rsidRPr="002A3E3E">
          <w:rPr>
            <w:rStyle w:val="a3"/>
            <w:lang w:val="en-US"/>
          </w:rPr>
          <w:t>news</w:t>
        </w:r>
        <w:r w:rsidRPr="00A03E46">
          <w:rPr>
            <w:rStyle w:val="a3"/>
          </w:rPr>
          <w:t>/</w:t>
        </w:r>
        <w:r w:rsidRPr="002A3E3E">
          <w:rPr>
            <w:rStyle w:val="a3"/>
            <w:lang w:val="en-US"/>
          </w:rPr>
          <w:t>uzbekistan</w:t>
        </w:r>
        <w:r w:rsidRPr="00A03E46">
          <w:rPr>
            <w:rStyle w:val="a3"/>
          </w:rPr>
          <w:t>-603/</w:t>
        </w:r>
      </w:hyperlink>
      <w:r w:rsidRPr="00A03E46">
        <w:t xml:space="preserve"> </w:t>
      </w:r>
    </w:p>
    <w:p w14:paraId="3D18DB32" w14:textId="77777777" w:rsidR="005B4D08" w:rsidRPr="00A03E46" w:rsidRDefault="005B4D08" w:rsidP="005B4D08"/>
    <w:p w14:paraId="0F91D1CE" w14:textId="77777777" w:rsidR="00111D7C" w:rsidRPr="00C35BEA" w:rsidRDefault="00111D7C" w:rsidP="00111D7C">
      <w:pPr>
        <w:pStyle w:val="10"/>
      </w:pPr>
      <w:bookmarkStart w:id="221" w:name="_Toc99271715"/>
      <w:bookmarkStart w:id="222" w:name="_Toc99318660"/>
      <w:bookmarkStart w:id="223" w:name="_Toc165991080"/>
      <w:bookmarkStart w:id="224" w:name="_Toc222812779"/>
      <w:r w:rsidRPr="00C35BEA">
        <w:lastRenderedPageBreak/>
        <w:t>Новости пенсионной отрасли стран дальнего зарубежья</w:t>
      </w:r>
      <w:bookmarkEnd w:id="221"/>
      <w:bookmarkEnd w:id="222"/>
      <w:bookmarkEnd w:id="223"/>
      <w:bookmarkEnd w:id="224"/>
    </w:p>
    <w:p w14:paraId="356CBF1D" w14:textId="77777777" w:rsidR="00571096" w:rsidRPr="00C35BEA" w:rsidRDefault="00571096" w:rsidP="00571096">
      <w:pPr>
        <w:pStyle w:val="2"/>
      </w:pPr>
      <w:bookmarkStart w:id="225" w:name="_Toc222812780"/>
      <w:r w:rsidRPr="00C35BEA">
        <w:t>Монокль, 20.02.2026, В середине XXI века немцев будет столько же, сколько в конце прошлого века</w:t>
      </w:r>
      <w:bookmarkEnd w:id="225"/>
    </w:p>
    <w:p w14:paraId="27EC827E" w14:textId="77777777" w:rsidR="00571096" w:rsidRPr="00C35BEA" w:rsidRDefault="00571096" w:rsidP="002D11AB">
      <w:pPr>
        <w:pStyle w:val="3"/>
      </w:pPr>
      <w:bookmarkStart w:id="226" w:name="_Toc222812781"/>
      <w:r w:rsidRPr="00C35BEA">
        <w:t>Население Германии сократится в течение предстоящих 25 лет, т.е. к 2050 году, почти на 5%. Об этом говорится в откорректированном прогнозе Института экономических исследований Ifo. Ранее те же самые ученые из Мюнхена прогнозировали снижение всего лишь на 1%. Если новый прогноз Ifo окажется правильным, то в середине века население Германии будет самым низким как минимум за 6 десятилетий. К 2050 году численность населения Германии снизится более чем на 4 миллиона человек и не превысит 79 миллионов человек. Так мало немцев не было с начала 90-годов ХХ столетия.</w:t>
      </w:r>
      <w:bookmarkEnd w:id="226"/>
    </w:p>
    <w:p w14:paraId="3756F623" w14:textId="7DB52BDD" w:rsidR="00571096" w:rsidRPr="00C35BEA" w:rsidRDefault="00237D7F" w:rsidP="00571096">
      <w:r>
        <w:t>«</w:t>
      </w:r>
      <w:r w:rsidR="00571096" w:rsidRPr="00C35BEA">
        <w:t>Демографические перемены окажут значительное влияние на все сферы экономики и общества</w:t>
      </w:r>
      <w:r>
        <w:t>»</w:t>
      </w:r>
      <w:r w:rsidR="00571096" w:rsidRPr="00C35BEA">
        <w:t>, - предупреждает автор прогноза экономист Ifo Йоахим Рагниц.</w:t>
      </w:r>
    </w:p>
    <w:p w14:paraId="1E2D78CE" w14:textId="77777777" w:rsidR="00571096" w:rsidRPr="00C35BEA" w:rsidRDefault="00571096" w:rsidP="00571096">
      <w:r w:rsidRPr="00C35BEA">
        <w:t>Рост первой экономики Европы прогнозируется в долгосрочной перспективе на уровне всего лишь 0,4%. Но и этот символический рост может оказаться под угрозой, потому что на рынке труда быстро усиливается давление демографических проблем. Дело в том, что больше всего снизится численность немцев работоспособного возраста от 20 до 66 лет. Их к середине века может стать меньше, считают в Ifo, на 12% в то время, как численность пенсионеров может вырасти более чем на 20%.</w:t>
      </w:r>
    </w:p>
    <w:p w14:paraId="51803361" w14:textId="77777777" w:rsidR="00571096" w:rsidRPr="00C35BEA" w:rsidRDefault="00571096" w:rsidP="00571096">
      <w:r w:rsidRPr="00C35BEA">
        <w:t>Будет нарастать давление и на распределительную пенсионную систему, при которой выплаты нынешним пенсионерам финансируются за счет текущих взносов работающего поколения. Федеральное правительство уже сейчас вынуждено тратить на поддержку пенсионной системы почти четверть бюджета. Федеральная счетная палата Германии предупредила в 2024 году, что расходы на пенсионеров будут быстро расти.</w:t>
      </w:r>
    </w:p>
    <w:p w14:paraId="3E3FE116" w14:textId="1C605B5C" w:rsidR="00571096" w:rsidRPr="00C35BEA" w:rsidRDefault="00571096" w:rsidP="00571096">
      <w:r w:rsidRPr="00C35BEA">
        <w:t xml:space="preserve">Йоахим Рагниц призвал политиков помнить при принятии всех решений </w:t>
      </w:r>
      <w:r w:rsidR="00237D7F">
        <w:t>«</w:t>
      </w:r>
      <w:r w:rsidRPr="00C35BEA">
        <w:t>об ускорении сокращения и старения населения</w:t>
      </w:r>
      <w:r w:rsidR="00237D7F">
        <w:t>»</w:t>
      </w:r>
      <w:r w:rsidRPr="00C35BEA">
        <w:t>. Особенно важно помнить о демографии, подчеркивает он, в здравоохранении и долгосрочном уходе.</w:t>
      </w:r>
    </w:p>
    <w:p w14:paraId="33AAE275" w14:textId="77777777" w:rsidR="00571096" w:rsidRPr="00C35BEA" w:rsidRDefault="00571096" w:rsidP="00571096">
      <w:r w:rsidRPr="00C35BEA">
        <w:t>Пойти на резкое изменение прогноза немецких демографов заставила откорректированная статистика Федерального статистического управления Германии (Destatis). Старые прогнозы основывались на завышенных оценках нынешней численности населения страны. В 2025 году Destatis откорректировал этот показатель в сторону уменьшения с 85 млн до 83 млн человек. Приток мигрантов в 2030 году будет значительно ниже, чем считалось раньше, потому что правительство Фридриха Мерца резко ужесточило миграционную политику. Завышен был в старых прогнозах и уровень рождаемости. Так, согласно новым данным, в 2030 году ожидается рождение приблизительно на 150 тыс. меньше младенцев, чем считали ранее.</w:t>
      </w:r>
    </w:p>
    <w:p w14:paraId="3DBE77B3" w14:textId="77777777" w:rsidR="00571096" w:rsidRPr="00C35BEA" w:rsidRDefault="00571096" w:rsidP="00571096">
      <w:r w:rsidRPr="00C35BEA">
        <w:t>По данным Ifo, в 2025 году Германия приняла только 225 тыс. новых мигрантов, хотя ранее предполагалось, что их будет вдвое больше (454 тыс.). Ожидается, что численность мигрантов в следующие 25 лет увеличится приблизительно до 250 тыс. человек в год.</w:t>
      </w:r>
    </w:p>
    <w:p w14:paraId="4F02D5A8" w14:textId="77777777" w:rsidR="00571096" w:rsidRPr="00C35BEA" w:rsidRDefault="00571096" w:rsidP="00571096">
      <w:r w:rsidRPr="00C35BEA">
        <w:t>Обращает на себя внимание и географическое разделение в новом демографическом прогнозе Ifo: сильнее всего почувствуют негативные последствия снижения населения в восточной части Германии.</w:t>
      </w:r>
    </w:p>
    <w:p w14:paraId="520CB1CB" w14:textId="77EBD25B" w:rsidR="00571096" w:rsidRPr="00C35BEA" w:rsidRDefault="00571096" w:rsidP="00571096">
      <w:hyperlink r:id="rId83" w:history="1">
        <w:r w:rsidRPr="00C35BEA">
          <w:rPr>
            <w:rStyle w:val="a3"/>
          </w:rPr>
          <w:t>https://monocle.ru/2026/02/20/v-seredine-xxi-veka-nemtsev-budet-stolko-zhe-skolko-v-kontse-proshlogo-veka/</w:t>
        </w:r>
      </w:hyperlink>
      <w:r w:rsidRPr="00C35BEA">
        <w:t xml:space="preserve"> </w:t>
      </w:r>
    </w:p>
    <w:p w14:paraId="04E1D88D" w14:textId="25524CB3" w:rsidR="00A7483B" w:rsidRPr="00C35BEA" w:rsidRDefault="00A7483B" w:rsidP="00A7483B">
      <w:pPr>
        <w:pStyle w:val="2"/>
      </w:pPr>
      <w:bookmarkStart w:id="227" w:name="_Toc222812782"/>
      <w:bookmarkEnd w:id="166"/>
      <w:r w:rsidRPr="00C35BEA">
        <w:t>Baltija.eu, 20.02.2026, В Литве более 300 тысяч человек ушли из второго пенсионного уровня</w:t>
      </w:r>
      <w:bookmarkEnd w:id="227"/>
    </w:p>
    <w:p w14:paraId="673D504B" w14:textId="1EA28DA4" w:rsidR="00A7483B" w:rsidRPr="00C35BEA" w:rsidRDefault="00237D7F" w:rsidP="002D11AB">
      <w:pPr>
        <w:pStyle w:val="3"/>
      </w:pPr>
      <w:bookmarkStart w:id="228" w:name="_Toc222812783"/>
      <w:r>
        <w:t>«</w:t>
      </w:r>
      <w:r w:rsidR="00A7483B" w:rsidRPr="00C35BEA">
        <w:t>Когда цифры больше не говорят, а просто кричат и разоблачают систему</w:t>
      </w:r>
      <w:r>
        <w:t>»</w:t>
      </w:r>
      <w:r w:rsidR="00A7483B" w:rsidRPr="00C35BEA">
        <w:t>, — такими словами член Сейма Литвы Айдас Гедвилас прокомментировал публикации в литовских СМИ, которые со ссылкой на Литовскую ассоциацию инвестиционных и пенсионных фондов (LIPFA) сообщили, что из дополнительного пенсионного накопления второй ступени уйдут более 300 тыс. человек.</w:t>
      </w:r>
      <w:bookmarkEnd w:id="228"/>
    </w:p>
    <w:p w14:paraId="363E3A7E" w14:textId="42509118" w:rsidR="00A7483B" w:rsidRPr="00C35BEA" w:rsidRDefault="00237D7F" w:rsidP="00A7483B">
      <w:r>
        <w:t>«</w:t>
      </w:r>
      <w:r w:rsidR="00A7483B" w:rsidRPr="00C35BEA">
        <w:t>За первый месяц более 300 тысяч человек воспользовались возможностью уйти из системы второго пенсионного уровня, а это около 21 процента всех участников.</w:t>
      </w:r>
    </w:p>
    <w:p w14:paraId="0C56C72C" w14:textId="6C1EE752" w:rsidR="00A7483B" w:rsidRPr="00C35BEA" w:rsidRDefault="00A7483B" w:rsidP="00A7483B">
      <w:r w:rsidRPr="00C35BEA">
        <w:t xml:space="preserve">Сотни тысяч запросов в </w:t>
      </w:r>
      <w:r w:rsidR="00237D7F">
        <w:t>«</w:t>
      </w:r>
      <w:r w:rsidRPr="00C35BEA">
        <w:t>Содру</w:t>
      </w:r>
      <w:r w:rsidR="00237D7F">
        <w:t>»</w:t>
      </w:r>
      <w:r w:rsidRPr="00C35BEA">
        <w:t xml:space="preserve"> и обвал фондовой системы послали очень чёткий сигнал: люди хотят сами решать свою финансовую судьбу, а не быть насильно втянутыми в фонды, которым они не доверяют</w:t>
      </w:r>
      <w:r w:rsidR="00237D7F">
        <w:t>»</w:t>
      </w:r>
      <w:r w:rsidRPr="00C35BEA">
        <w:t>, — написал А. Гедвилас на своей странице в соцсети Facebook.</w:t>
      </w:r>
    </w:p>
    <w:p w14:paraId="78239CD3" w14:textId="1B2D08A2" w:rsidR="00A7483B" w:rsidRPr="00C35BEA" w:rsidRDefault="00237D7F" w:rsidP="00A7483B">
      <w:r>
        <w:t>«</w:t>
      </w:r>
      <w:r w:rsidR="00A7483B" w:rsidRPr="00C35BEA">
        <w:t xml:space="preserve">Если бы эта система накопления была настолько надёжной и полезной, людей не нужно было бы </w:t>
      </w:r>
      <w:r>
        <w:t>«</w:t>
      </w:r>
      <w:r w:rsidR="00A7483B" w:rsidRPr="00C35BEA">
        <w:t>удерживать</w:t>
      </w:r>
      <w:r>
        <w:t>»</w:t>
      </w:r>
      <w:r w:rsidR="00A7483B" w:rsidRPr="00C35BEA">
        <w:t xml:space="preserve"> в ней по закону. Такой масштаб изъятий свидетельствует не о безответственности, а, скорее, о недоверии к навязанным решениям.</w:t>
      </w:r>
    </w:p>
    <w:p w14:paraId="0944538D" w14:textId="011E4B3F" w:rsidR="00A7483B" w:rsidRPr="00C35BEA" w:rsidRDefault="00A7483B" w:rsidP="00A7483B">
      <w:r w:rsidRPr="00C35BEA">
        <w:t>Самое важное, чтобы люди не становились врагами возможности сбережений. Даже Литовская ассоциация инвестиционных и пенсионных фондов признаёт, что многие активно ищут другие инвестиционные возможности. Это свидетельствует о растущей финансовой осведомлённости. Доверие не рождается из принуждения. Финансовая грамотность начинается со свободного выбора. Люди изымают средства не потому, что не понимают, а потому, что наконец-то могут сами принимать решения</w:t>
      </w:r>
      <w:r w:rsidR="00237D7F">
        <w:t>»</w:t>
      </w:r>
      <w:r w:rsidRPr="00C35BEA">
        <w:t>, — уверен член Сейма.</w:t>
      </w:r>
    </w:p>
    <w:p w14:paraId="1D45F64E" w14:textId="77777777" w:rsidR="00A7483B" w:rsidRPr="00C35BEA" w:rsidRDefault="00A7483B" w:rsidP="00A7483B">
      <w:r w:rsidRPr="00C35BEA">
        <w:t>Он считает, что обязанность государства состоит не в навязывании, а в предоставлении выбора. Не в принуждении к доверию, а в его завоевании. Поскольку доверие рождается из ценности, а не из обязательства. И история неоднократно показывала: решения, навязываемые сверху, просто не работают.</w:t>
      </w:r>
    </w:p>
    <w:p w14:paraId="682A7CE9" w14:textId="7DFA56A7" w:rsidR="00CA32BC" w:rsidRPr="00A03E46" w:rsidRDefault="00A7483B" w:rsidP="00A7483B">
      <w:hyperlink r:id="rId84" w:history="1">
        <w:r w:rsidRPr="00C35BEA">
          <w:rPr>
            <w:rStyle w:val="a3"/>
          </w:rPr>
          <w:t>https://baltija.eu/2026/02/19/kogda-cifry-krichat/</w:t>
        </w:r>
      </w:hyperlink>
    </w:p>
    <w:p w14:paraId="1B167DD0" w14:textId="4D9FA567" w:rsidR="00855044" w:rsidRPr="00A03E46" w:rsidRDefault="00855044" w:rsidP="00855044">
      <w:pPr>
        <w:pStyle w:val="2"/>
      </w:pPr>
      <w:bookmarkStart w:id="229" w:name="_Toc222812784"/>
      <w:r>
        <w:rPr>
          <w:lang w:val="en-US"/>
        </w:rPr>
        <w:lastRenderedPageBreak/>
        <w:t>rus</w:t>
      </w:r>
      <w:r w:rsidRPr="00855044">
        <w:t>.</w:t>
      </w:r>
      <w:r>
        <w:rPr>
          <w:lang w:val="en-US"/>
        </w:rPr>
        <w:t>jauns</w:t>
      </w:r>
      <w:r w:rsidRPr="00855044">
        <w:t>.</w:t>
      </w:r>
      <w:r>
        <w:rPr>
          <w:lang w:val="en-US"/>
        </w:rPr>
        <w:t>lv</w:t>
      </w:r>
      <w:r w:rsidRPr="00855044">
        <w:t>, 23.02.2026, "Это означает бедные годы старости": глава Банка Латвии об идее добровольного второго пенсионного уровня</w:t>
      </w:r>
      <w:bookmarkEnd w:id="229"/>
    </w:p>
    <w:p w14:paraId="0D822D31" w14:textId="316ACA21" w:rsidR="00855044" w:rsidRPr="00855044" w:rsidRDefault="00855044" w:rsidP="00855044">
      <w:pPr>
        <w:pStyle w:val="3"/>
      </w:pPr>
      <w:bookmarkStart w:id="230" w:name="_Toc222812785"/>
      <w:r w:rsidRPr="00855044">
        <w:t>Президент Банка Латвии Мартиньш Казакс выступил против идеи сделать второй пенсионный уровень добровольным и разрешить досрочное изъятие накоплений, предупредив, что такое решение может подорвать устойчивость системы и привести к бедности будущих пенсионеров.</w:t>
      </w:r>
      <w:bookmarkEnd w:id="230"/>
    </w:p>
    <w:p w14:paraId="7A9C068F" w14:textId="77777777" w:rsidR="00855044" w:rsidRDefault="00855044" w:rsidP="00855044">
      <w:r>
        <w:t>В эфире программы "Nedēļa.Post Scriptum" на TV24 президент Банка Латвии Мартиньш Казакс высказался резко против инициатив сделать второй пенсионный уровень добровольным и разрешить жителям досрочно забирать накопленные средства.</w:t>
      </w:r>
    </w:p>
    <w:p w14:paraId="7FE60C36" w14:textId="77777777" w:rsidR="00855044" w:rsidRDefault="00855044" w:rsidP="00855044">
      <w:r>
        <w:t>Комментируя предложение предоставить людям право изять деньги уже сейчас, он заявил: «По моему мнению, это действительно был бы плохой выбор. Устойчивость пенсий выстроена так, чтобы у человека при выходе на пенсию действительно была опора. В пожилом возрасте работать сложнее, потребности другие, здоровье слабее».</w:t>
      </w:r>
    </w:p>
    <w:p w14:paraId="47458D48" w14:textId="77777777" w:rsidR="00855044" w:rsidRDefault="00855044" w:rsidP="00855044">
      <w:r>
        <w:t>По словам Казакса, опыт Эстонии не является позитивным примером. «От эстонцев я не слышал ни одного хорошего слова — ни от финансовой индустрии, ни от центрального банка», — отметил он.</w:t>
      </w:r>
    </w:p>
    <w:p w14:paraId="79A3F24B" w14:textId="77777777" w:rsidR="00855044" w:rsidRDefault="00855044" w:rsidP="00855044">
      <w:r>
        <w:t>Глава Банка Латвии подчеркнул, что значительная часть средств в случае досрочного изятия быстро тратится. «Мы увидели, что большая часть этих денег сразу расходуется. Это уходит в импорт. К сожалению, часть средств также выманили мошенники», — сказал он.</w:t>
      </w:r>
    </w:p>
    <w:p w14:paraId="23D929E9" w14:textId="77777777" w:rsidR="00855044" w:rsidRDefault="00855044" w:rsidP="00855044">
      <w:r>
        <w:t>Особую тревогу, по его словам, вызывает положение тех групп населения, для которых будущая пенсия будет единственным источником дохода. «Особенно для тех, у кого нет ничего кроме первого государственного уровня и того, что они сами накопили во втором уровне. Если исчезнут и эти средства, это означает бедные годы старости. Это было бы очень плохо», — подчеркнул Казакс.</w:t>
      </w:r>
    </w:p>
    <w:p w14:paraId="1F698D7A" w14:textId="77777777" w:rsidR="00855044" w:rsidRDefault="00855044" w:rsidP="00855044">
      <w:r>
        <w:t>Ранее сообщалось, что в Латвии обсуждается идея сделать второй пенсионный уровень добровольным. На платформе общественных инициатив Manabalss.lv уже собраны необходимые 10 000 подписей за призыв предоставить жителям право отказаться от участия во втором уровне. Параллельно идет сбор подписей за законодательное разрешение на добровольное полное или частичное изъятие накоплений.</w:t>
      </w:r>
    </w:p>
    <w:p w14:paraId="136AB639" w14:textId="77777777" w:rsidR="00855044" w:rsidRDefault="00855044" w:rsidP="00855044">
      <w:r>
        <w:t>Однако у этой инициативы есть и противники. Представители банков предупреждают, что массовое досрочное изъятие средств стало бы огромной стратегической ошибкой и поставило бы значительную часть будущих пенсионеров под риск бедности. Министерство финансов также считает, что превращение второго уровня в добровольный или разрешение на досрочное изъятие средств несоответствует долгосрочным целям пенсионной системы.</w:t>
      </w:r>
    </w:p>
    <w:p w14:paraId="4D4A56DC" w14:textId="6CAD0BA5" w:rsidR="00855044" w:rsidRPr="00855044" w:rsidRDefault="00855044" w:rsidP="00855044">
      <w:r>
        <w:t>Свою позицию в программе "Preses klubs" на TV24 высказала и вице-президент Латвийской конфедерации работодателей, исполнительный директор Ассоциации работодателей здравоохранения и депутат Бауского края Инара Петерсоне. По ее мнению, подобные изменения могут иметь разрушительные последствия.</w:t>
      </w:r>
    </w:p>
    <w:p w14:paraId="0E2A5BB5" w14:textId="00B6BB5A" w:rsidR="00855044" w:rsidRPr="00A03E46" w:rsidRDefault="00855044" w:rsidP="00855044">
      <w:hyperlink r:id="rId85" w:history="1">
        <w:r w:rsidRPr="002A3E3E">
          <w:rPr>
            <w:rStyle w:val="a3"/>
            <w:lang w:val="en-US"/>
          </w:rPr>
          <w:t>https</w:t>
        </w:r>
        <w:r w:rsidRPr="00A03E46">
          <w:rPr>
            <w:rStyle w:val="a3"/>
          </w:rPr>
          <w:t>://</w:t>
        </w:r>
        <w:r w:rsidRPr="002A3E3E">
          <w:rPr>
            <w:rStyle w:val="a3"/>
            <w:lang w:val="en-US"/>
          </w:rPr>
          <w:t>rus</w:t>
        </w:r>
        <w:r w:rsidRPr="00A03E46">
          <w:rPr>
            <w:rStyle w:val="a3"/>
          </w:rPr>
          <w:t>.</w:t>
        </w:r>
        <w:r w:rsidRPr="002A3E3E">
          <w:rPr>
            <w:rStyle w:val="a3"/>
            <w:lang w:val="en-US"/>
          </w:rPr>
          <w:t>jauns</w:t>
        </w:r>
        <w:r w:rsidRPr="00A03E46">
          <w:rPr>
            <w:rStyle w:val="a3"/>
          </w:rPr>
          <w:t>.</w:t>
        </w:r>
        <w:r w:rsidRPr="002A3E3E">
          <w:rPr>
            <w:rStyle w:val="a3"/>
            <w:lang w:val="en-US"/>
          </w:rPr>
          <w:t>lv</w:t>
        </w:r>
        <w:r w:rsidRPr="00A03E46">
          <w:rPr>
            <w:rStyle w:val="a3"/>
          </w:rPr>
          <w:t>/</w:t>
        </w:r>
        <w:r w:rsidRPr="002A3E3E">
          <w:rPr>
            <w:rStyle w:val="a3"/>
            <w:lang w:val="en-US"/>
          </w:rPr>
          <w:t>article</w:t>
        </w:r>
        <w:r w:rsidRPr="00A03E46">
          <w:rPr>
            <w:rStyle w:val="a3"/>
          </w:rPr>
          <w:t>/</w:t>
        </w:r>
        <w:r w:rsidRPr="002A3E3E">
          <w:rPr>
            <w:rStyle w:val="a3"/>
            <w:lang w:val="en-US"/>
          </w:rPr>
          <w:t>novosti</w:t>
        </w:r>
        <w:r w:rsidRPr="00A03E46">
          <w:rPr>
            <w:rStyle w:val="a3"/>
          </w:rPr>
          <w:t>/697425-</w:t>
        </w:r>
        <w:r w:rsidRPr="002A3E3E">
          <w:rPr>
            <w:rStyle w:val="a3"/>
            <w:lang w:val="en-US"/>
          </w:rPr>
          <w:t>eto</w:t>
        </w:r>
        <w:r w:rsidRPr="00A03E46">
          <w:rPr>
            <w:rStyle w:val="a3"/>
          </w:rPr>
          <w:t>-</w:t>
        </w:r>
        <w:r w:rsidRPr="002A3E3E">
          <w:rPr>
            <w:rStyle w:val="a3"/>
            <w:lang w:val="en-US"/>
          </w:rPr>
          <w:t>oznacaet</w:t>
        </w:r>
        <w:r w:rsidRPr="00A03E46">
          <w:rPr>
            <w:rStyle w:val="a3"/>
          </w:rPr>
          <w:t>-</w:t>
        </w:r>
        <w:r w:rsidRPr="002A3E3E">
          <w:rPr>
            <w:rStyle w:val="a3"/>
            <w:lang w:val="en-US"/>
          </w:rPr>
          <w:t>bednye</w:t>
        </w:r>
        <w:r w:rsidRPr="00A03E46">
          <w:rPr>
            <w:rStyle w:val="a3"/>
          </w:rPr>
          <w:t>-</w:t>
        </w:r>
        <w:r w:rsidRPr="002A3E3E">
          <w:rPr>
            <w:rStyle w:val="a3"/>
            <w:lang w:val="en-US"/>
          </w:rPr>
          <w:t>gody</w:t>
        </w:r>
        <w:r w:rsidRPr="00A03E46">
          <w:rPr>
            <w:rStyle w:val="a3"/>
          </w:rPr>
          <w:t>-</w:t>
        </w:r>
        <w:r w:rsidRPr="002A3E3E">
          <w:rPr>
            <w:rStyle w:val="a3"/>
            <w:lang w:val="en-US"/>
          </w:rPr>
          <w:t>starosti</w:t>
        </w:r>
        <w:r w:rsidRPr="00A03E46">
          <w:rPr>
            <w:rStyle w:val="a3"/>
          </w:rPr>
          <w:t>-</w:t>
        </w:r>
        <w:r w:rsidRPr="002A3E3E">
          <w:rPr>
            <w:rStyle w:val="a3"/>
            <w:lang w:val="en-US"/>
          </w:rPr>
          <w:t>glava</w:t>
        </w:r>
        <w:r w:rsidRPr="00A03E46">
          <w:rPr>
            <w:rStyle w:val="a3"/>
          </w:rPr>
          <w:t>-</w:t>
        </w:r>
        <w:r w:rsidRPr="002A3E3E">
          <w:rPr>
            <w:rStyle w:val="a3"/>
            <w:lang w:val="en-US"/>
          </w:rPr>
          <w:t>banka</w:t>
        </w:r>
        <w:r w:rsidRPr="00A03E46">
          <w:rPr>
            <w:rStyle w:val="a3"/>
          </w:rPr>
          <w:t>-</w:t>
        </w:r>
        <w:r w:rsidRPr="002A3E3E">
          <w:rPr>
            <w:rStyle w:val="a3"/>
            <w:lang w:val="en-US"/>
          </w:rPr>
          <w:t>latvii</w:t>
        </w:r>
        <w:r w:rsidRPr="00A03E46">
          <w:rPr>
            <w:rStyle w:val="a3"/>
          </w:rPr>
          <w:t>-</w:t>
        </w:r>
        <w:r w:rsidRPr="002A3E3E">
          <w:rPr>
            <w:rStyle w:val="a3"/>
            <w:lang w:val="en-US"/>
          </w:rPr>
          <w:t>ob</w:t>
        </w:r>
        <w:r w:rsidRPr="00A03E46">
          <w:rPr>
            <w:rStyle w:val="a3"/>
          </w:rPr>
          <w:t>-</w:t>
        </w:r>
        <w:r w:rsidRPr="002A3E3E">
          <w:rPr>
            <w:rStyle w:val="a3"/>
            <w:lang w:val="en-US"/>
          </w:rPr>
          <w:t>idee</w:t>
        </w:r>
        <w:r w:rsidRPr="00A03E46">
          <w:rPr>
            <w:rStyle w:val="a3"/>
          </w:rPr>
          <w:t>-</w:t>
        </w:r>
        <w:r w:rsidRPr="002A3E3E">
          <w:rPr>
            <w:rStyle w:val="a3"/>
            <w:lang w:val="en-US"/>
          </w:rPr>
          <w:t>dobrovolnogo</w:t>
        </w:r>
        <w:r w:rsidRPr="00A03E46">
          <w:rPr>
            <w:rStyle w:val="a3"/>
          </w:rPr>
          <w:t>-</w:t>
        </w:r>
        <w:r w:rsidRPr="002A3E3E">
          <w:rPr>
            <w:rStyle w:val="a3"/>
            <w:lang w:val="en-US"/>
          </w:rPr>
          <w:t>vtorogo</w:t>
        </w:r>
        <w:r w:rsidRPr="00A03E46">
          <w:rPr>
            <w:rStyle w:val="a3"/>
          </w:rPr>
          <w:t>-</w:t>
        </w:r>
        <w:r w:rsidRPr="002A3E3E">
          <w:rPr>
            <w:rStyle w:val="a3"/>
            <w:lang w:val="en-US"/>
          </w:rPr>
          <w:t>pensionnogo</w:t>
        </w:r>
        <w:r w:rsidRPr="00A03E46">
          <w:rPr>
            <w:rStyle w:val="a3"/>
          </w:rPr>
          <w:t>-</w:t>
        </w:r>
        <w:r w:rsidRPr="002A3E3E">
          <w:rPr>
            <w:rStyle w:val="a3"/>
            <w:lang w:val="en-US"/>
          </w:rPr>
          <w:t>urovnia</w:t>
        </w:r>
      </w:hyperlink>
      <w:r w:rsidRPr="00A03E46">
        <w:t xml:space="preserve"> </w:t>
      </w:r>
    </w:p>
    <w:p w14:paraId="276E3931" w14:textId="266F25E5" w:rsidR="00266253" w:rsidRPr="00A03E46" w:rsidRDefault="00266253" w:rsidP="00266253">
      <w:pPr>
        <w:pStyle w:val="2"/>
      </w:pPr>
      <w:bookmarkStart w:id="231" w:name="_Toc222812786"/>
      <w:r>
        <w:rPr>
          <w:lang w:val="en-US"/>
        </w:rPr>
        <w:lastRenderedPageBreak/>
        <w:t>obzor</w:t>
      </w:r>
      <w:r w:rsidRPr="00266253">
        <w:t>.</w:t>
      </w:r>
      <w:r>
        <w:rPr>
          <w:lang w:val="en-US"/>
        </w:rPr>
        <w:t>lt</w:t>
      </w:r>
      <w:r w:rsidRPr="00266253">
        <w:t>, 22.02.2026, Литва: от зарплаты до пенсии</w:t>
      </w:r>
      <w:bookmarkEnd w:id="231"/>
    </w:p>
    <w:p w14:paraId="0118A55D" w14:textId="4C5E25FC" w:rsidR="00266253" w:rsidRPr="00266253" w:rsidRDefault="00266253" w:rsidP="00266253">
      <w:pPr>
        <w:pStyle w:val="3"/>
      </w:pPr>
      <w:bookmarkStart w:id="232" w:name="_Toc222812787"/>
      <w:r w:rsidRPr="00266253">
        <w:t>Пенсионные учётные единицы важны не только для тех, кто ещё работает и планирует своё финансовое будущее на пенсии. Они актуальны и для нынешних получателей пенсий, а также для людей, рассматривающих возможность выхода из пенсионного накопления второй ступени. У последних возникает практический вопрос – сколько дополнительных учётных единиц будет приобретено за средства, перечисляемые в «Содру». Пресс-служба «Содры» в связи с этим дала такие разъяснения.</w:t>
      </w:r>
      <w:bookmarkEnd w:id="232"/>
    </w:p>
    <w:p w14:paraId="0F1297AF" w14:textId="52E40133" w:rsidR="00266253" w:rsidRPr="00266253" w:rsidRDefault="00266253" w:rsidP="00266253">
      <w:r w:rsidRPr="00266253">
        <w:t>Одна пенсия – две части</w:t>
      </w:r>
    </w:p>
    <w:p w14:paraId="77255FF3" w14:textId="100ED467" w:rsidR="00266253" w:rsidRPr="00266253" w:rsidRDefault="00266253" w:rsidP="00266253">
      <w:r w:rsidRPr="00266253">
        <w:t>Пенсия по старости состоит из двух частей – общей и индивидуальной. Обе они рассчитываются по-разному и по-разному влияют на итоговый размер пенсии.</w:t>
      </w:r>
    </w:p>
    <w:p w14:paraId="157DC02A" w14:textId="6FDED81F" w:rsidR="00266253" w:rsidRPr="00A03E46" w:rsidRDefault="00266253" w:rsidP="00266253">
      <w:r w:rsidRPr="00A03E46">
        <w:t>Общая часть пенсии, прежде всего, зависит от приобретённого человеком стажа пенсионного социального страхования и размера базовой пенсии в том году, когда назначается пенсия по старости.</w:t>
      </w:r>
    </w:p>
    <w:p w14:paraId="2E6F4251" w14:textId="77777777" w:rsidR="00266253" w:rsidRPr="00A03E46" w:rsidRDefault="00266253" w:rsidP="00266253">
      <w:r w:rsidRPr="00A03E46">
        <w:t>Если у человека стаж между минимальным (15 лет) и обязательным (34,5 года), общая часть пенсии равна размеру базовой пенсии. Если стаж больше обязательного, общая часть пропорционально увеличивается – она рассчитывается путём сравнения имеющегося стажа с обязательным.</w:t>
      </w:r>
    </w:p>
    <w:p w14:paraId="7AFF74B9" w14:textId="77777777" w:rsidR="00266253" w:rsidRPr="00A03E46" w:rsidRDefault="00266253" w:rsidP="00266253">
      <w:r w:rsidRPr="00A03E46">
        <w:t>В 2026 г. базовая пенсия составляет 327,91 евро. Это означает, что человек, накопивший от 15 лет до 34,5 года стажа, получает общую часть пенсии именно такого размера независимо от того, какие доходы он получал во время работы. Однако это не весь размер его пенсии. К общей части добавляется индивидуальная часть, при расчёте которой наибольшее значение имеют пенсионные учётные единицы.</w:t>
      </w:r>
    </w:p>
    <w:p w14:paraId="3B601938" w14:textId="77777777" w:rsidR="00266253" w:rsidRPr="00A03E46" w:rsidRDefault="00266253" w:rsidP="00266253">
      <w:r w:rsidRPr="00A03E46">
        <w:t>Пенсионные учётные единицы, также называемые баллами, показывают, какое влияние на размер будущей пенсии оказывают трудовые доходы человека и уплаченные с них взносы по социальному страхованию.</w:t>
      </w:r>
    </w:p>
    <w:p w14:paraId="51805CE4" w14:textId="77777777" w:rsidR="00266253" w:rsidRPr="00A03E46" w:rsidRDefault="00266253" w:rsidP="00266253">
      <w:r w:rsidRPr="00A03E46">
        <w:t>Индивидуальная часть пенсии зависит от количества пенсионных учётных единиц, накопленных за всю жизнь, и стоимости одной единицы в год назначения пенсии.</w:t>
      </w:r>
    </w:p>
    <w:p w14:paraId="7D993F01" w14:textId="5D3C0E22" w:rsidR="00266253" w:rsidRPr="00A03E46" w:rsidRDefault="00266253" w:rsidP="00266253">
      <w:r w:rsidRPr="00A03E46">
        <w:t>В 2026 г. стоимость одной пенсионной учётной единицы составляет 8,11 евро. Индивидуальная часть рассчитывается путём умножения количества накопленных единиц на эту стоимость.</w:t>
      </w:r>
    </w:p>
    <w:p w14:paraId="760E79B3" w14:textId="77777777" w:rsidR="00266253" w:rsidRPr="00A03E46" w:rsidRDefault="00266253" w:rsidP="00266253">
      <w:r w:rsidRPr="00A03E46">
        <w:t>Почему учётные единицы определяют разницу в размере пенсий?</w:t>
      </w:r>
    </w:p>
    <w:p w14:paraId="0A23EA83" w14:textId="77777777" w:rsidR="00266253" w:rsidRPr="00A03E46" w:rsidRDefault="00266253" w:rsidP="00266253">
      <w:r w:rsidRPr="00A03E46">
        <w:t>Сравним двух человек, которые оба выходят на пенсию в 2026 году и имеют необходимый стаж 34,5 года.</w:t>
      </w:r>
    </w:p>
    <w:p w14:paraId="554F3718" w14:textId="77777777" w:rsidR="00266253" w:rsidRPr="00A03E46" w:rsidRDefault="00266253" w:rsidP="00266253">
      <w:r w:rsidRPr="00A03E46">
        <w:t>В обоих случаях их общая часть пенсии одинакова – 327,91 евро.</w:t>
      </w:r>
    </w:p>
    <w:p w14:paraId="608CFBDA" w14:textId="77777777" w:rsidR="00266253" w:rsidRPr="00A03E46" w:rsidRDefault="00266253" w:rsidP="00266253">
      <w:r w:rsidRPr="00A03E46">
        <w:t>Разница возникает в индивидуальной части. Предположим, человек, который все 34,5 года работал за зарплату ниже средней, приобрёл 20 учётных единиц.</w:t>
      </w:r>
    </w:p>
    <w:p w14:paraId="69354252" w14:textId="77777777" w:rsidR="00266253" w:rsidRPr="00A03E46" w:rsidRDefault="00266253" w:rsidP="00266253">
      <w:r w:rsidRPr="00A03E46">
        <w:t>При расчёте индивидуальной части пенсии количество единиц умножается на стоимость одной единицы: 20 × 8,11 = 162,20 евро.</w:t>
      </w:r>
    </w:p>
    <w:p w14:paraId="5E58DDBB" w14:textId="77777777" w:rsidR="00266253" w:rsidRPr="00A03E46" w:rsidRDefault="00266253" w:rsidP="00266253">
      <w:r w:rsidRPr="00A03E46">
        <w:t>Его пенсия в итоге составит:</w:t>
      </w:r>
    </w:p>
    <w:p w14:paraId="1BD56810" w14:textId="77777777" w:rsidR="00266253" w:rsidRPr="00A03E46" w:rsidRDefault="00266253" w:rsidP="00266253">
      <w:r w:rsidRPr="00A03E46">
        <w:lastRenderedPageBreak/>
        <w:t>327,91 + 162,20 = 490,11 евро в месяц.</w:t>
      </w:r>
    </w:p>
    <w:p w14:paraId="2DCBC39E" w14:textId="77777777" w:rsidR="00266253" w:rsidRPr="00A03E46" w:rsidRDefault="00266253" w:rsidP="00266253">
      <w:r w:rsidRPr="00A03E46">
        <w:t>Другой человек, который также работал 34,5 года, но всю жизнь получал зарплату выше средней и накопил 55 учётных единиц, получит:</w:t>
      </w:r>
    </w:p>
    <w:p w14:paraId="40C32516" w14:textId="77777777" w:rsidR="00266253" w:rsidRPr="00A03E46" w:rsidRDefault="00266253" w:rsidP="00266253">
      <w:r w:rsidRPr="00A03E46">
        <w:t>55 × 8,11 = 446,05 евро.</w:t>
      </w:r>
    </w:p>
    <w:p w14:paraId="5D8CA9FA" w14:textId="77777777" w:rsidR="00266253" w:rsidRPr="00A03E46" w:rsidRDefault="00266253" w:rsidP="00266253">
      <w:r w:rsidRPr="00A03E46">
        <w:t>Полностью пенсия составит:</w:t>
      </w:r>
    </w:p>
    <w:p w14:paraId="5C28F086" w14:textId="77777777" w:rsidR="00266253" w:rsidRPr="00A03E46" w:rsidRDefault="00266253" w:rsidP="00266253">
      <w:r w:rsidRPr="00A03E46">
        <w:t>327,91 + 446,05 = 773,96 евро в месяц.</w:t>
      </w:r>
    </w:p>
    <w:p w14:paraId="01B683DA" w14:textId="77777777" w:rsidR="00266253" w:rsidRPr="00A03E46" w:rsidRDefault="00266253" w:rsidP="00266253">
      <w:r w:rsidRPr="00A03E46">
        <w:t>Хотя оба человека работали одинаковое количество лет, размер их пенсий определили разные доходы и уплаченные с них взносы социального страхования.</w:t>
      </w:r>
    </w:p>
    <w:p w14:paraId="087771BC" w14:textId="77777777" w:rsidR="00266253" w:rsidRPr="00A03E46" w:rsidRDefault="00266253" w:rsidP="00266253">
      <w:r w:rsidRPr="00A03E46">
        <w:t>Как приобретается одна пенсионная учётная единица?</w:t>
      </w:r>
    </w:p>
    <w:p w14:paraId="2D4F59BB" w14:textId="77777777" w:rsidR="00266253" w:rsidRPr="00A03E46" w:rsidRDefault="00266253" w:rsidP="00266253">
      <w:r w:rsidRPr="00A03E46">
        <w:t>Одна пенсионная учётная единица приобретается, если за год уплачены пенсионные взносы социального страхования с доходов, равных 12 установленным в том году средним заработным платам (СЗР).</w:t>
      </w:r>
    </w:p>
    <w:p w14:paraId="5DAF0F48" w14:textId="19AC3B44" w:rsidR="00266253" w:rsidRPr="00A03E46" w:rsidRDefault="00266253" w:rsidP="00266253">
      <w:r w:rsidRPr="00A03E46">
        <w:t>В 2026 г. СЗР, применяемая для расчёта базы взносов по государственному социальному страхованию, составляет 2312,15 евро. Это означает, что человек, получающий такую зарплату в месяц, за год зарабатывает 27 745,80 евро.</w:t>
      </w:r>
    </w:p>
    <w:p w14:paraId="1D13493D" w14:textId="77777777" w:rsidR="00266253" w:rsidRPr="00A03E46" w:rsidRDefault="00266253" w:rsidP="00266253">
      <w:r w:rsidRPr="00A03E46">
        <w:t>Тариф пенсионных взносов составляет 8,72 %. Следовательно, за год с такой зарплаты уплачивается 2419,43 евро пенсионных взносов.</w:t>
      </w:r>
    </w:p>
    <w:p w14:paraId="3C20DBAF" w14:textId="77777777" w:rsidR="00266253" w:rsidRPr="00A03E46" w:rsidRDefault="00266253" w:rsidP="00266253">
      <w:r w:rsidRPr="00A03E46">
        <w:t>Таким образом, чтобы приобрести одну пенсионную учётную единицу, за год необходимо уплатить 2419,43 евро пенсионных взносов.</w:t>
      </w:r>
    </w:p>
    <w:p w14:paraId="2056BCCC" w14:textId="77777777" w:rsidR="00266253" w:rsidRPr="00A03E46" w:rsidRDefault="00266253" w:rsidP="00266253">
      <w:r w:rsidRPr="00A03E46">
        <w:t>Как деньги из второй ступени превращаются в пенсионные учётные единицы?</w:t>
      </w:r>
    </w:p>
    <w:p w14:paraId="17B9D0C3" w14:textId="77777777" w:rsidR="00266253" w:rsidRPr="00A03E46" w:rsidRDefault="00266253" w:rsidP="00266253">
      <w:r w:rsidRPr="00A03E46">
        <w:t>Если человек решает прекратить накопление во второй ступени в переходный период, взносы, уплаченные за него государством и «Содрой», возвращаются в «Содру» и превращаются в его пенсионные учётные единицы.</w:t>
      </w:r>
    </w:p>
    <w:p w14:paraId="31D8A0B6" w14:textId="77777777" w:rsidR="00266253" w:rsidRPr="00A03E46" w:rsidRDefault="00266253" w:rsidP="00266253">
      <w:r w:rsidRPr="00A03E46">
        <w:t>Например, если в «Содру» перечисляется 5000 евро, эта сумма делится на 2419,43 евро. В таком случае человек дополнительно приобретает 2,06 пенсионной учётной единицы, которые впоследствии увеличат его индивидуальную часть пенсии.</w:t>
      </w:r>
    </w:p>
    <w:p w14:paraId="5CA8E1CA" w14:textId="77777777" w:rsidR="00266253" w:rsidRPr="00A03E46" w:rsidRDefault="00266253" w:rsidP="00266253">
      <w:r w:rsidRPr="00A03E46">
        <w:t>Эти дополнительные единицы будут учтены при пересмотре размера пенсии за те календарные годы, в которые они были приобретены.</w:t>
      </w:r>
    </w:p>
    <w:p w14:paraId="59D6F153" w14:textId="301D50B7" w:rsidR="00266253" w:rsidRPr="00A03E46" w:rsidRDefault="00266253" w:rsidP="00266253">
      <w:r w:rsidRPr="00A03E46">
        <w:t>Например, если государственные и «содровские» взносы вернутся в «Содру» в 2026 г., пенсия будет пересчитана с 2027 г. Если взносы вернутся в 2027 г., пенсия будет пересчитана с 2028 г.</w:t>
      </w:r>
    </w:p>
    <w:p w14:paraId="4A74C20D" w14:textId="77777777" w:rsidR="00266253" w:rsidRPr="00A03E46" w:rsidRDefault="00266253" w:rsidP="00266253">
      <w:r w:rsidRPr="00A03E46">
        <w:t>Стоимость одной пенсионной учётной единицы ежегодно индексируется, поэтому её влияние на размер пенсии со временем меняется.</w:t>
      </w:r>
    </w:p>
    <w:p w14:paraId="08CD92B2" w14:textId="77777777" w:rsidR="00266253" w:rsidRPr="00A03E46" w:rsidRDefault="00266253" w:rsidP="00266253">
      <w:r w:rsidRPr="00A03E46">
        <w:t>Где можно увидеть свои пенсионные учётные единицы?</w:t>
      </w:r>
    </w:p>
    <w:p w14:paraId="6C533E70" w14:textId="77777777" w:rsidR="00266253" w:rsidRPr="00A03E46" w:rsidRDefault="00266253" w:rsidP="00266253">
      <w:r w:rsidRPr="00A03E46">
        <w:t xml:space="preserve">Войдя в личный кабинет на сайте </w:t>
      </w:r>
      <w:r w:rsidRPr="00266253">
        <w:rPr>
          <w:lang w:val="en-US"/>
        </w:rPr>
        <w:t>https</w:t>
      </w:r>
      <w:r w:rsidRPr="00A03E46">
        <w:t>://</w:t>
      </w:r>
      <w:r w:rsidRPr="00266253">
        <w:rPr>
          <w:lang w:val="en-US"/>
        </w:rPr>
        <w:t>gyventojai</w:t>
      </w:r>
      <w:r w:rsidRPr="00A03E46">
        <w:t>.</w:t>
      </w:r>
      <w:r w:rsidRPr="00266253">
        <w:rPr>
          <w:lang w:val="en-US"/>
        </w:rPr>
        <w:t>sodra</w:t>
      </w:r>
      <w:r w:rsidRPr="00A03E46">
        <w:t>.</w:t>
      </w:r>
      <w:r w:rsidRPr="00266253">
        <w:rPr>
          <w:lang w:val="en-US"/>
        </w:rPr>
        <w:t>lt</w:t>
      </w:r>
      <w:r w:rsidRPr="00A03E46">
        <w:t>, человек может увидеть:</w:t>
      </w:r>
    </w:p>
    <w:p w14:paraId="232EA575" w14:textId="77777777" w:rsidR="00266253" w:rsidRPr="00A03E46" w:rsidRDefault="00266253" w:rsidP="00266253">
      <w:r w:rsidRPr="00A03E46">
        <w:t>сколько пенсионного стажа он накопил;</w:t>
      </w:r>
    </w:p>
    <w:p w14:paraId="21489258" w14:textId="77777777" w:rsidR="00266253" w:rsidRPr="00A03E46" w:rsidRDefault="00266253" w:rsidP="00266253">
      <w:r w:rsidRPr="00A03E46">
        <w:t>сколько пенсионных учётных единиц у него имеется.</w:t>
      </w:r>
    </w:p>
    <w:p w14:paraId="2505FB79" w14:textId="43578A2D" w:rsidR="00266253" w:rsidRPr="00A03E46" w:rsidRDefault="00266253" w:rsidP="00266253">
      <w:hyperlink r:id="rId86" w:history="1">
        <w:r w:rsidRPr="002A3E3E">
          <w:rPr>
            <w:rStyle w:val="a3"/>
            <w:lang w:val="en-US"/>
          </w:rPr>
          <w:t>https</w:t>
        </w:r>
        <w:r w:rsidRPr="00A03E46">
          <w:rPr>
            <w:rStyle w:val="a3"/>
          </w:rPr>
          <w:t>://</w:t>
        </w:r>
        <w:r w:rsidRPr="002A3E3E">
          <w:rPr>
            <w:rStyle w:val="a3"/>
            <w:lang w:val="en-US"/>
          </w:rPr>
          <w:t>obzor</w:t>
        </w:r>
        <w:r w:rsidRPr="00A03E46">
          <w:rPr>
            <w:rStyle w:val="a3"/>
          </w:rPr>
          <w:t>.</w:t>
        </w:r>
        <w:r w:rsidRPr="002A3E3E">
          <w:rPr>
            <w:rStyle w:val="a3"/>
            <w:lang w:val="en-US"/>
          </w:rPr>
          <w:t>lt</w:t>
        </w:r>
        <w:r w:rsidRPr="00A03E46">
          <w:rPr>
            <w:rStyle w:val="a3"/>
          </w:rPr>
          <w:t>/</w:t>
        </w:r>
        <w:r w:rsidRPr="002A3E3E">
          <w:rPr>
            <w:rStyle w:val="a3"/>
            <w:lang w:val="en-US"/>
          </w:rPr>
          <w:t>news</w:t>
        </w:r>
        <w:r w:rsidRPr="00A03E46">
          <w:rPr>
            <w:rStyle w:val="a3"/>
          </w:rPr>
          <w:t>/</w:t>
        </w:r>
        <w:r w:rsidRPr="002A3E3E">
          <w:rPr>
            <w:rStyle w:val="a3"/>
            <w:lang w:val="en-US"/>
          </w:rPr>
          <w:t>n</w:t>
        </w:r>
        <w:r w:rsidRPr="00A03E46">
          <w:rPr>
            <w:rStyle w:val="a3"/>
          </w:rPr>
          <w:t>121371.</w:t>
        </w:r>
        <w:r w:rsidRPr="002A3E3E">
          <w:rPr>
            <w:rStyle w:val="a3"/>
            <w:lang w:val="en-US"/>
          </w:rPr>
          <w:t>html</w:t>
        </w:r>
      </w:hyperlink>
      <w:r w:rsidRPr="00A03E46">
        <w:t xml:space="preserve"> </w:t>
      </w:r>
    </w:p>
    <w:p w14:paraId="20E8669D" w14:textId="1FFEAF55" w:rsidR="009E5C12" w:rsidRDefault="009E5C12" w:rsidP="009E5C12">
      <w:pPr>
        <w:pStyle w:val="2"/>
      </w:pPr>
      <w:bookmarkStart w:id="233" w:name="_Toc222812788"/>
      <w:r>
        <w:lastRenderedPageBreak/>
        <w:t>Elitetrader.ru, 21.02.2026, Пенсионный портфель из ETF — альтернатива целевым фондам</w:t>
      </w:r>
      <w:bookmarkEnd w:id="233"/>
    </w:p>
    <w:p w14:paraId="0EB55374" w14:textId="77777777" w:rsidR="009E5C12" w:rsidRDefault="009E5C12" w:rsidP="002D11AB">
      <w:pPr>
        <w:pStyle w:val="3"/>
      </w:pPr>
      <w:bookmarkStart w:id="234" w:name="_Toc222812789"/>
      <w:r>
        <w:t>С течением времени целевые фонды (target date funds) постепенно перераспределяют ресурсы портфеля из акций в облигации. Это делается, чтобы снизить риск инвестора по мере приближения к целевому году выхода на пенсию. Однако такой шаблонный подход подходит не всем, и слишком глубокое инвестирование в облигации может затруднить компенсацию инфляции. Кроме того, некоторые целевые фонды имеют высокие комиссионные сборы, что еще больше снижает доходность.</w:t>
      </w:r>
      <w:bookmarkEnd w:id="234"/>
    </w:p>
    <w:p w14:paraId="5D4F4861" w14:textId="77777777" w:rsidR="009E5C12" w:rsidRDefault="009E5C12" w:rsidP="009E5C12">
      <w:r>
        <w:t>Инвесторы могут распределить свой капитал между тремя ETF, чтобы создать оптимальный пенсионный портфель, соответствующий их потребностям, пишет 247wallst.com</w:t>
      </w:r>
    </w:p>
    <w:p w14:paraId="459896C4" w14:textId="77777777" w:rsidR="009E5C12" w:rsidRDefault="009E5C12" w:rsidP="009E5C12">
      <w:r>
        <w:t>QQQ</w:t>
      </w:r>
    </w:p>
    <w:p w14:paraId="09DCBBC4" w14:textId="3B2E0681" w:rsidR="009E5C12" w:rsidRDefault="009E5C12" w:rsidP="009E5C12">
      <w:r>
        <w:t xml:space="preserve">Invesco QQQ Trust (QQQ) повторяет структуру индекса Nasdaq Composite. Это ориентированный на рост ETF с высокой долей технологических акций, особенно акций </w:t>
      </w:r>
      <w:r w:rsidR="00237D7F">
        <w:t>«</w:t>
      </w:r>
      <w:r>
        <w:t>Великолепной семерки</w:t>
      </w:r>
      <w:r w:rsidR="00237D7F">
        <w:t>»</w:t>
      </w:r>
      <w:r>
        <w:t xml:space="preserve"> (Alphabet, Amazon, Apple, Meta, Microsoft, Nvidia и Tesla). Инвесторам не следует вкладывать все свои средства в один фонд, и особенно не стоит полностью вкладываться в ETF роста. Однако для любого пенсионного портфеля полезно включать в него акции роста.</w:t>
      </w:r>
    </w:p>
    <w:p w14:paraId="741C0A84" w14:textId="77777777" w:rsidR="009E5C12" w:rsidRDefault="009E5C12" w:rsidP="009E5C12">
      <w:r>
        <w:t>QQQ оптимален для любых фондов, к которым вам не придется прикасаться как минимум три года. Это даст вашей позиции достаточно времени, чтобы пережить рыночную волатильность и получить долгосрочную прибыль, если крупнейшие компании в индексе продолжат демонстрировать исключительные результаты.</w:t>
      </w:r>
    </w:p>
    <w:p w14:paraId="72CC729F" w14:textId="77777777" w:rsidR="009E5C12" w:rsidRDefault="009E5C12" w:rsidP="009E5C12">
      <w:r>
        <w:t>Фонд вырос почти на 80% за последние пять лет и имеет коэффициент расходов 0,18%. Более консервативные инвесторы могут выбрать State Street SPDR S&amp;P 500 ETF Trust (SPY) в качестве ориентированного на рост варианта, в то время как инвесторы, желающие агрессивного роста для небольшой части своего пенсионного портфеля, могут рассмотреть VanEck Vectors Semiconductor ETF (SMH), который предлагает доступ к акциям компаний (производителям микросхем), занимающихся искусственным интеллектом.</w:t>
      </w:r>
    </w:p>
    <w:p w14:paraId="28562397" w14:textId="77777777" w:rsidR="009E5C12" w:rsidRDefault="009E5C12" w:rsidP="009E5C12">
      <w:r>
        <w:t>VTI</w:t>
      </w:r>
    </w:p>
    <w:p w14:paraId="0BA02C01" w14:textId="77777777" w:rsidR="009E5C12" w:rsidRDefault="009E5C12" w:rsidP="009E5C12">
      <w:r>
        <w:t>Vanguard Total Stock Market ETF (VTI) отслеживает весь фондовый рынок и имеет мизерную комиссию в 0,03%. Он даже имеет доходность по данным SEC в 1,08%, обеспечивая некоторый денежный поток по мере владения акциями ETF.</w:t>
      </w:r>
    </w:p>
    <w:p w14:paraId="1AC4D52B" w14:textId="6822F1D3" w:rsidR="009E5C12" w:rsidRDefault="009E5C12" w:rsidP="009E5C12">
      <w:r>
        <w:t xml:space="preserve">Доходность этого фонда немного ниже, чем у QQQ, но он не так сильно теряет в цене во время медвежьих рынков. VTI имеет в своем портфеле более 3500 акций, что ограничивает влияние </w:t>
      </w:r>
      <w:r w:rsidR="00237D7F">
        <w:t>«</w:t>
      </w:r>
      <w:r>
        <w:t>Великолепной семерки</w:t>
      </w:r>
      <w:r w:rsidR="00237D7F">
        <w:t>»</w:t>
      </w:r>
      <w:r>
        <w:t>. Цель этого ETF — предоставить инвесторам широкое представление обо всем фондовом рынке, в то время как такой выбор, как QQQ, специально фокусируется на перспективных возможностях роста.</w:t>
      </w:r>
    </w:p>
    <w:p w14:paraId="0C328BF2" w14:textId="77777777" w:rsidR="009E5C12" w:rsidRDefault="009E5C12" w:rsidP="009E5C12">
      <w:r>
        <w:t>VXUS</w:t>
      </w:r>
    </w:p>
    <w:p w14:paraId="0A2F74AC" w14:textId="77777777" w:rsidR="009E5C12" w:rsidRDefault="009E5C12" w:rsidP="009E5C12">
      <w:r>
        <w:t xml:space="preserve">Vanguard Total International Stock ETF (VXUS) заслуживает упоминания, поскольку он содержит более 8500 международных акций и отлично подходит для тех, кто хочет </w:t>
      </w:r>
      <w:r>
        <w:lastRenderedPageBreak/>
        <w:t>получить доступ к компаниям, не зарегистрированным в США. Этот фонд превзошел S&amp;P 500 за последний год, но отставал от индекса в течение последних пяти лет.</w:t>
      </w:r>
    </w:p>
    <w:p w14:paraId="599B8EF9" w14:textId="77777777" w:rsidR="009E5C12" w:rsidRDefault="009E5C12" w:rsidP="009E5C12">
      <w:r>
        <w:t>FBND</w:t>
      </w:r>
    </w:p>
    <w:p w14:paraId="3FC8D1E8" w14:textId="77777777" w:rsidR="009E5C12" w:rsidRDefault="009E5C12" w:rsidP="009E5C12">
      <w:r>
        <w:t>Fidelity Total Bond ETF (FBND)— ETF, отражающий консервативный подход к инвестированию и низкую толерантность к риску. Он содержит только облигации, и почти 80% из них имеют рейтинг A или выше. Более двух третей облигаций имеют рейтинг AAA. Это означает, что облигации чрезвычайно безопасны.</w:t>
      </w:r>
    </w:p>
    <w:p w14:paraId="162976E4" w14:textId="77777777" w:rsidR="009E5C12" w:rsidRDefault="009E5C12" w:rsidP="009E5C12">
      <w:r>
        <w:t>Коэффициент расходов ETF составляет 0,36%, а доходность по данным SEC — 4,48%. Это относительно низковолатильный ETF, который будет отставать от S&amp;P 500 во время бычьих рыночных циклов, но не сильно изменится во время медвежьих рынков.</w:t>
      </w:r>
    </w:p>
    <w:p w14:paraId="4FC2D8DA" w14:textId="77777777" w:rsidR="009E5C12" w:rsidRDefault="009E5C12" w:rsidP="009E5C12">
      <w:r>
        <w:t>Инвесторы, готовые к некоторому риску на пенсии, могут рассмотреть Schwab US Dividend Equity ETF (SCHD) для получения более высокого денежного потока. Этот ETF содержит около 100 акций и выплачивает дивиденды. Доходность составляет 3,62%, а комиссия за управление — 0,06%. Однако с начала года фонд вырос на 14%, что необычно для этого типа фондов. Инвесторам, возможно, стоит подождать, пока цена этого ETF немного снизится, прежде чем покупать акции.</w:t>
      </w:r>
    </w:p>
    <w:p w14:paraId="00416F80" w14:textId="1CEB10CC" w:rsidR="00A7483B" w:rsidRDefault="009E5C12" w:rsidP="009E5C12">
      <w:hyperlink r:id="rId87" w:history="1">
        <w:r w:rsidRPr="0062632F">
          <w:rPr>
            <w:rStyle w:val="a3"/>
          </w:rPr>
          <w:t>https://elitetrader.ru/index.php?newsid=768886</w:t>
        </w:r>
      </w:hyperlink>
    </w:p>
    <w:p w14:paraId="15EF094C" w14:textId="2DAA6DD5" w:rsidR="00A77AEB" w:rsidRPr="00FA53C8" w:rsidRDefault="00A77AEB" w:rsidP="00A77AEB">
      <w:pPr>
        <w:pStyle w:val="2"/>
      </w:pPr>
      <w:bookmarkStart w:id="235" w:name="_Toc222812790"/>
      <w:r>
        <w:t>Overclockers.ru, 23.02.2026</w:t>
      </w:r>
      <w:r w:rsidRPr="00FA53C8">
        <w:t xml:space="preserve">, </w:t>
      </w:r>
      <w:r>
        <w:t>Fast Company: в США всё больше пожилых людей возвращаются к работе после выхода на пенсию</w:t>
      </w:r>
      <w:bookmarkEnd w:id="235"/>
    </w:p>
    <w:p w14:paraId="73369F80" w14:textId="77777777" w:rsidR="00A77AEB" w:rsidRDefault="00A77AEB" w:rsidP="00A77AEB">
      <w:pPr>
        <w:pStyle w:val="3"/>
      </w:pPr>
      <w:bookmarkStart w:id="236" w:name="_Toc222812791"/>
      <w:r>
        <w:t>Как сообщает Fast Company, все больше пенсионеров в США возвращаются к работе после выхода на пенсию - и по разным причинам. Согласно опросу Resume Builder, в котором приняли участие более 3500 пожилых людей в США, примерно каждый восьмой вернется к работе или планирует это сделать в 2026 году. Еще 16 процентов пожилых людей никогда не выходили на пенсию, а 4 процента активно искали новые рабочие места.</w:t>
      </w:r>
      <w:bookmarkEnd w:id="236"/>
    </w:p>
    <w:p w14:paraId="1191F082" w14:textId="4872A3EB" w:rsidR="00A77AEB" w:rsidRDefault="00A77AEB" w:rsidP="00A77AEB">
      <w:r>
        <w:t>Причины возвращения к работе разнообразны. По словам старшего консультанта по пенсионному обеспечению в финансовой консалтинговой фирме The Motley Fool Роберта Брокампа, «многие люди возвращаются к работе, потому что им было скучно, они чувствовали себя одинокими, им нужно было чем-то заняться».</w:t>
      </w:r>
    </w:p>
    <w:p w14:paraId="26C45A35" w14:textId="77777777" w:rsidR="00A77AEB" w:rsidRDefault="00A77AEB" w:rsidP="00A77AEB">
      <w:r>
        <w:t>Однако наиболее распространенной причиной являются финансовые. В опросе Resume Builder 54% респондентов заявили, что хотят вернуться к работе или продолжить трудовую деятельность из-за роста стоимости жизни. По словам Джеффри Санзенбахера, научного сотрудника Центра исследований пенсионного обеспечения Бостонского колледжа, серьезные проблемы со здоровьем могут вынудить пожилых людей в США вернуться к работе. Особенно это касается тех, кто из-за низких доходов в течение своей трудовой жизни не смог накопить сбережения.</w:t>
      </w:r>
    </w:p>
    <w:p w14:paraId="55C578D2" w14:textId="77777777" w:rsidR="00A77AEB" w:rsidRDefault="00A77AEB" w:rsidP="00A77AEB">
      <w:r>
        <w:t xml:space="preserve">В то же время у пенсионеров сегодня появились совершенно новые карьерные возможности. Многим больше не нужно занимать руководящие должности со значительной ответственностью, они могут выбирать занятия, которые им лично нравятся. Пожилые люди после выхода на пенсию, например, открыли собственные </w:t>
      </w:r>
      <w:r>
        <w:lastRenderedPageBreak/>
        <w:t>магазины на маркетплейсах. А один пожилой мужчина осуществил свою давнюю мечту и теперь работает гидом. Гибкие условия работы, такие как неполный рабочий день или удаленная работа, также подходят многим пожилым сотрудникам.</w:t>
      </w:r>
    </w:p>
    <w:p w14:paraId="13B8FAC4" w14:textId="77777777" w:rsidR="00A77AEB" w:rsidRDefault="00A77AEB" w:rsidP="00A77AEB">
      <w:r>
        <w:t>В России также многие люди остаются трудоустроенными после выхода на пенсию. Средняя продолжительность трудовой деятельности после назначения пенсии в 2024 году достигла 8,2 года, согласно изданию «Газета.Ru». Ожидается, что в 2026 году показатель превысит 9 лет. Сообщается, что ключевой фактор - кадровый дефицит, к тому же с 2025 года дополнительным стимулом стала индексация пенсий работающим пенсионерам.</w:t>
      </w:r>
    </w:p>
    <w:p w14:paraId="36D61481" w14:textId="34F1E829" w:rsidR="00412811" w:rsidRPr="00C35BEA" w:rsidRDefault="00A77AEB" w:rsidP="00AC7368">
      <w:hyperlink r:id="rId88" w:history="1">
        <w:r w:rsidRPr="002A3E3E">
          <w:rPr>
            <w:rStyle w:val="a3"/>
          </w:rPr>
          <w:t>https://overclockers.ru/blog/kosmos_news/show/250304/Fast-Company-v-SShA-vse-bol-she-pozhilyh-ljudej-vozvraschajutsya-k-rabote-posle-vyhoda-na-pensiju</w:t>
        </w:r>
      </w:hyperlink>
      <w:r w:rsidRPr="00A77AEB">
        <w:t xml:space="preserve"> </w:t>
      </w:r>
    </w:p>
    <w:sectPr w:rsidR="00412811" w:rsidRPr="00C35BEA" w:rsidSect="00B01BEA">
      <w:headerReference w:type="default" r:id="rId89"/>
      <w:footerReference w:type="default" r:id="rId90"/>
      <w:pgSz w:w="11906" w:h="16838" w:code="9"/>
      <w:pgMar w:top="1985"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6E76A9" w14:textId="77777777" w:rsidR="00345EFE" w:rsidRDefault="00345EFE">
      <w:r>
        <w:separator/>
      </w:r>
    </w:p>
  </w:endnote>
  <w:endnote w:type="continuationSeparator" w:id="0">
    <w:p w14:paraId="41E55532" w14:textId="77777777" w:rsidR="00345EFE" w:rsidRDefault="00345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26B16" w14:textId="77777777" w:rsidR="00D64E5C" w:rsidRPr="00D64E5C" w:rsidRDefault="00D64E5C" w:rsidP="00D64E5C">
    <w:pPr>
      <w:pStyle w:val="af4"/>
      <w:pBdr>
        <w:top w:val="thinThickSmallGap" w:sz="24" w:space="1" w:color="622423"/>
      </w:pBdr>
      <w:tabs>
        <w:tab w:val="clear" w:pos="4677"/>
        <w:tab w:val="clear" w:pos="9355"/>
        <w:tab w:val="right" w:pos="9071"/>
      </w:tabs>
      <w:rPr>
        <w:rFonts w:ascii="Cambria" w:hAnsi="Cambria"/>
      </w:rPr>
    </w:pPr>
    <w:r w:rsidRPr="00D64E5C">
      <w:tab/>
    </w:r>
    <w:r w:rsidR="0016758D" w:rsidRPr="00CB47BF">
      <w:rPr>
        <w:b/>
      </w:rPr>
      <w:fldChar w:fldCharType="begin"/>
    </w:r>
    <w:r w:rsidRPr="00CB47BF">
      <w:rPr>
        <w:b/>
      </w:rPr>
      <w:instrText xml:space="preserve"> PAGE   \* MERGEFORMAT </w:instrText>
    </w:r>
    <w:r w:rsidR="0016758D" w:rsidRPr="00CB47BF">
      <w:rPr>
        <w:b/>
      </w:rPr>
      <w:fldChar w:fldCharType="separate"/>
    </w:r>
    <w:r w:rsidR="009338AC" w:rsidRPr="009338AC">
      <w:rPr>
        <w:rFonts w:ascii="Cambria" w:hAnsi="Cambria"/>
        <w:b/>
        <w:noProof/>
      </w:rPr>
      <w:t>8</w:t>
    </w:r>
    <w:r w:rsidR="0016758D" w:rsidRPr="00CB47BF">
      <w:rPr>
        <w:b/>
      </w:rPr>
      <w:fldChar w:fldCharType="end"/>
    </w:r>
  </w:p>
  <w:p w14:paraId="7422EB21" w14:textId="77777777" w:rsidR="00876F05" w:rsidRPr="00D15988" w:rsidRDefault="00876F05" w:rsidP="00D64E5C">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B5705" w14:textId="77777777" w:rsidR="00345EFE" w:rsidRDefault="00345EFE">
      <w:r>
        <w:separator/>
      </w:r>
    </w:p>
  </w:footnote>
  <w:footnote w:type="continuationSeparator" w:id="0">
    <w:p w14:paraId="4D59291D" w14:textId="77777777" w:rsidR="00345EFE" w:rsidRDefault="00345E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00D38" w14:textId="7D1CD740" w:rsidR="00CB76D2" w:rsidRDefault="009C5A94" w:rsidP="00122493">
    <w:pPr>
      <w:tabs>
        <w:tab w:val="left" w:pos="555"/>
        <w:tab w:val="right" w:pos="9071"/>
      </w:tabs>
      <w:jc w:val="center"/>
    </w:pPr>
    <w:r>
      <w:rPr>
        <w:noProof/>
      </w:rPr>
      <mc:AlternateContent>
        <mc:Choice Requires="wps">
          <w:drawing>
            <wp:anchor distT="0" distB="0" distL="114300" distR="114300" simplePos="0" relativeHeight="251657728" behindDoc="0" locked="0" layoutInCell="1" allowOverlap="1" wp14:anchorId="02F52629" wp14:editId="4D3ECBCA">
              <wp:simplePos x="0" y="0"/>
              <wp:positionH relativeFrom="column">
                <wp:posOffset>1619250</wp:posOffset>
              </wp:positionH>
              <wp:positionV relativeFrom="paragraph">
                <wp:posOffset>-173990</wp:posOffset>
              </wp:positionV>
              <wp:extent cx="2395220" cy="396875"/>
              <wp:effectExtent l="0" t="6985" r="5080" b="5715"/>
              <wp:wrapNone/>
              <wp:docPr id="1343998256"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396875"/>
                      </a:xfrm>
                      <a:prstGeom prst="roundRect">
                        <a:avLst>
                          <a:gd name="adj" fmla="val 16667"/>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7A8EF61" w14:textId="77777777" w:rsidR="00122493" w:rsidRPr="000C041B" w:rsidRDefault="00122493" w:rsidP="00122493">
                          <w:pPr>
                            <w:ind w:right="423"/>
                            <w:jc w:val="center"/>
                            <w:rPr>
                              <w:rFonts w:cs="Arial"/>
                              <w:b/>
                              <w:color w:val="EEECE1"/>
                              <w:sz w:val="6"/>
                              <w:szCs w:val="6"/>
                            </w:rPr>
                          </w:pPr>
                          <w:r w:rsidRPr="000C041B">
                            <w:rPr>
                              <w:rFonts w:cs="Arial"/>
                              <w:b/>
                              <w:color w:val="EEECE1"/>
                              <w:sz w:val="6"/>
                              <w:szCs w:val="6"/>
                            </w:rPr>
                            <w:t xml:space="preserve">        </w:t>
                          </w:r>
                        </w:p>
                        <w:p w14:paraId="56F45AA4" w14:textId="77777777" w:rsidR="00122493" w:rsidRPr="00D15988" w:rsidRDefault="00122493" w:rsidP="00122493">
                          <w:pPr>
                            <w:ind w:right="423"/>
                            <w:jc w:val="center"/>
                            <w:rPr>
                              <w:rFonts w:cs="Arial"/>
                              <w:b/>
                              <w:u w:val="single"/>
                            </w:rPr>
                          </w:pPr>
                          <w:r w:rsidRPr="000C041B">
                            <w:rPr>
                              <w:rFonts w:cs="Arial"/>
                              <w:b/>
                            </w:rPr>
                            <w:t xml:space="preserve">       </w:t>
                          </w:r>
                          <w:r w:rsidR="00CB76D2">
                            <w:rPr>
                              <w:rFonts w:cs="Arial"/>
                              <w:b/>
                              <w:u w:val="single"/>
                            </w:rPr>
                            <w:t>МО</w:t>
                          </w:r>
                          <w:r w:rsidRPr="00D15988">
                            <w:rPr>
                              <w:rFonts w:cs="Arial"/>
                              <w:b/>
                              <w:u w:val="single"/>
                            </w:rPr>
                            <w:t>НИТОРИНГ СМИ</w:t>
                          </w:r>
                        </w:p>
                        <w:p w14:paraId="77462FD3" w14:textId="77777777" w:rsidR="00122493" w:rsidRPr="007336C7" w:rsidRDefault="00122493" w:rsidP="00122493">
                          <w:pPr>
                            <w:ind w:right="423"/>
                            <w:rPr>
                              <w:rFonts w:cs="Arial"/>
                            </w:rPr>
                          </w:pPr>
                        </w:p>
                        <w:p w14:paraId="5AA5A138" w14:textId="77777777" w:rsidR="00122493" w:rsidRPr="00267F53" w:rsidRDefault="00122493" w:rsidP="001224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52629" id="AutoShape 10" o:spid="_x0000_s1026" style="position:absolute;left:0;text-align:left;margin-left:127.5pt;margin-top:-13.7pt;width:188.6pt;height:3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" stroked="f">
              <v:textbox>
                <w:txbxContent>
                  <w:p w14:paraId="67A8EF61" w14:textId="77777777" w:rsidR="00122493" w:rsidRPr="000C041B" w:rsidRDefault="00122493" w:rsidP="00122493">
                    <w:pPr>
                      <w:ind w:right="423"/>
                      <w:jc w:val="center"/>
                      <w:rPr>
                        <w:rFonts w:cs="Arial"/>
                        <w:b/>
                        <w:color w:val="EEECE1"/>
                        <w:sz w:val="6"/>
                        <w:szCs w:val="6"/>
                      </w:rPr>
                    </w:pPr>
                    <w:r w:rsidRPr="000C041B">
                      <w:rPr>
                        <w:rFonts w:cs="Arial"/>
                        <w:b/>
                        <w:color w:val="EEECE1"/>
                        <w:sz w:val="6"/>
                        <w:szCs w:val="6"/>
                      </w:rPr>
                      <w:t xml:space="preserve">        </w:t>
                    </w:r>
                  </w:p>
                  <w:p w14:paraId="56F45AA4" w14:textId="77777777" w:rsidR="00122493" w:rsidRPr="00D15988" w:rsidRDefault="00122493" w:rsidP="00122493">
                    <w:pPr>
                      <w:ind w:right="423"/>
                      <w:jc w:val="center"/>
                      <w:rPr>
                        <w:rFonts w:cs="Arial"/>
                        <w:b/>
                        <w:u w:val="single"/>
                      </w:rPr>
                    </w:pPr>
                    <w:r w:rsidRPr="000C041B">
                      <w:rPr>
                        <w:rFonts w:cs="Arial"/>
                        <w:b/>
                      </w:rPr>
                      <w:t xml:space="preserve">       </w:t>
                    </w:r>
                    <w:r w:rsidR="00CB76D2">
                      <w:rPr>
                        <w:rFonts w:cs="Arial"/>
                        <w:b/>
                        <w:u w:val="single"/>
                      </w:rPr>
                      <w:t>МО</w:t>
                    </w:r>
                    <w:r w:rsidRPr="00D15988">
                      <w:rPr>
                        <w:rFonts w:cs="Arial"/>
                        <w:b/>
                        <w:u w:val="single"/>
                      </w:rPr>
                      <w:t>НИТОРИНГ СМИ</w:t>
                    </w:r>
                  </w:p>
                  <w:p w14:paraId="77462FD3" w14:textId="77777777" w:rsidR="00122493" w:rsidRPr="007336C7" w:rsidRDefault="00122493" w:rsidP="00122493">
                    <w:pPr>
                      <w:ind w:right="423"/>
                      <w:rPr>
                        <w:rFonts w:cs="Arial"/>
                      </w:rPr>
                    </w:pPr>
                  </w:p>
                  <w:p w14:paraId="5AA5A138" w14:textId="77777777" w:rsidR="00122493" w:rsidRPr="00267F53" w:rsidRDefault="00122493" w:rsidP="00122493"/>
                </w:txbxContent>
              </v:textbox>
            </v:roundrect>
          </w:pict>
        </mc:Fallback>
      </mc:AlternateContent>
    </w:r>
    <w:r w:rsidR="00122493">
      <w:t xml:space="preserve">             </w:t>
    </w:r>
  </w:p>
  <w:p w14:paraId="26F7ECB2" w14:textId="56E9D0FD" w:rsidR="00122493" w:rsidRDefault="00CB76D2" w:rsidP="00122493">
    <w:pPr>
      <w:tabs>
        <w:tab w:val="left" w:pos="555"/>
        <w:tab w:val="right" w:pos="9071"/>
      </w:tabs>
      <w:jc w:val="center"/>
    </w:pPr>
    <w:r>
      <w:tab/>
    </w:r>
    <w:r w:rsidR="00122493">
      <w:tab/>
    </w:r>
    <w:r w:rsidR="009C5A94">
      <w:rPr>
        <w:noProof/>
      </w:rPr>
      <w:drawing>
        <wp:inline distT="0" distB="0" distL="0" distR="0" wp14:anchorId="11C5ADCB" wp14:editId="2DBA15FA">
          <wp:extent cx="2179955" cy="49720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79955" cy="4972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3AC290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7470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1646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945E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D4DA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3261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3E20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9691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7858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F46E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8146D7"/>
    <w:multiLevelType w:val="hybridMultilevel"/>
    <w:tmpl w:val="F2CAC62A"/>
    <w:lvl w:ilvl="0" w:tplc="F4C02EC8">
      <w:start w:val="1"/>
      <w:numFmt w:val="bullet"/>
      <w:pStyle w:val="1"/>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15B0303E"/>
    <w:multiLevelType w:val="hybridMultilevel"/>
    <w:tmpl w:val="2564F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AD776F"/>
    <w:multiLevelType w:val="multilevel"/>
    <w:tmpl w:val="4FBA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A1494A"/>
    <w:multiLevelType w:val="hybridMultilevel"/>
    <w:tmpl w:val="C012F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C312E0"/>
    <w:multiLevelType w:val="singleLevel"/>
    <w:tmpl w:val="A5A8C7FE"/>
    <w:lvl w:ilvl="0">
      <w:numFmt w:val="bullet"/>
      <w:lvlText w:val="•"/>
      <w:lvlJc w:val="left"/>
      <w:pPr>
        <w:ind w:left="420" w:hanging="360"/>
      </w:pPr>
    </w:lvl>
  </w:abstractNum>
  <w:abstractNum w:abstractNumId="15" w15:restartNumberingAfterBreak="0">
    <w:nsid w:val="2D293481"/>
    <w:multiLevelType w:val="hybridMultilevel"/>
    <w:tmpl w:val="E31A1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14605C4"/>
    <w:multiLevelType w:val="hybridMultilevel"/>
    <w:tmpl w:val="8F16C64E"/>
    <w:lvl w:ilvl="0" w:tplc="04190001">
      <w:start w:val="1"/>
      <w:numFmt w:val="bullet"/>
      <w:lvlText w:val=""/>
      <w:lvlJc w:val="left"/>
      <w:pPr>
        <w:tabs>
          <w:tab w:val="num" w:pos="720"/>
        </w:tabs>
        <w:ind w:left="720" w:hanging="360"/>
      </w:pPr>
      <w:rPr>
        <w:rFonts w:ascii="Symbol" w:hAnsi="Symbol" w:hint="default"/>
      </w:rPr>
    </w:lvl>
    <w:lvl w:ilvl="1" w:tplc="37284FEA">
      <w:start w:val="1"/>
      <w:numFmt w:val="bullet"/>
      <w:lvlText w:val="-"/>
      <w:lvlJc w:val="left"/>
      <w:pPr>
        <w:tabs>
          <w:tab w:val="num" w:pos="1440"/>
        </w:tabs>
        <w:ind w:left="1440" w:hanging="360"/>
      </w:pPr>
      <w:rPr>
        <w:rFonts w:ascii="Times New Roman" w:eastAsia="Arial Unicode MS"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272017E"/>
    <w:multiLevelType w:val="multilevel"/>
    <w:tmpl w:val="06F6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7B2DC4"/>
    <w:multiLevelType w:val="multilevel"/>
    <w:tmpl w:val="0C86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FB40D9B"/>
    <w:multiLevelType w:val="multilevel"/>
    <w:tmpl w:val="2F8A28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21553F6"/>
    <w:multiLevelType w:val="hybridMultilevel"/>
    <w:tmpl w:val="A45CE8F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1" w15:restartNumberingAfterBreak="0">
    <w:nsid w:val="435E3B98"/>
    <w:multiLevelType w:val="hybridMultilevel"/>
    <w:tmpl w:val="C75C8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E4A261A"/>
    <w:multiLevelType w:val="multilevel"/>
    <w:tmpl w:val="D6900B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15:restartNumberingAfterBreak="0">
    <w:nsid w:val="515E4C01"/>
    <w:multiLevelType w:val="hybridMultilevel"/>
    <w:tmpl w:val="A18C2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49D5BB2"/>
    <w:multiLevelType w:val="hybridMultilevel"/>
    <w:tmpl w:val="28581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88656C3"/>
    <w:multiLevelType w:val="multilevel"/>
    <w:tmpl w:val="5A84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CDE7C1B"/>
    <w:multiLevelType w:val="multilevel"/>
    <w:tmpl w:val="EA86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3F0671"/>
    <w:multiLevelType w:val="hybridMultilevel"/>
    <w:tmpl w:val="97041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ACC3340"/>
    <w:multiLevelType w:val="multilevel"/>
    <w:tmpl w:val="AD2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2771446">
    <w:abstractNumId w:val="26"/>
  </w:num>
  <w:num w:numId="2" w16cid:durableId="1756054902">
    <w:abstractNumId w:val="12"/>
  </w:num>
  <w:num w:numId="3" w16cid:durableId="171838583">
    <w:abstractNumId w:val="28"/>
  </w:num>
  <w:num w:numId="4" w16cid:durableId="797601617">
    <w:abstractNumId w:val="18"/>
  </w:num>
  <w:num w:numId="5" w16cid:durableId="797459193">
    <w:abstractNumId w:val="19"/>
  </w:num>
  <w:num w:numId="6" w16cid:durableId="1863929859">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97308483">
    <w:abstractNumId w:val="25"/>
  </w:num>
  <w:num w:numId="8" w16cid:durableId="2002804124">
    <w:abstractNumId w:val="22"/>
  </w:num>
  <w:num w:numId="9" w16cid:durableId="94130653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782340035">
    <w:abstractNumId w:val="17"/>
  </w:num>
  <w:num w:numId="11" w16cid:durableId="1610551316">
    <w:abstractNumId w:val="16"/>
  </w:num>
  <w:num w:numId="12" w16cid:durableId="413236155">
    <w:abstractNumId w:val="10"/>
  </w:num>
  <w:num w:numId="13" w16cid:durableId="1343628924">
    <w:abstractNumId w:val="9"/>
  </w:num>
  <w:num w:numId="14" w16cid:durableId="739324726">
    <w:abstractNumId w:val="7"/>
  </w:num>
  <w:num w:numId="15" w16cid:durableId="98763958">
    <w:abstractNumId w:val="6"/>
  </w:num>
  <w:num w:numId="16" w16cid:durableId="241531471">
    <w:abstractNumId w:val="5"/>
  </w:num>
  <w:num w:numId="17" w16cid:durableId="1020279138">
    <w:abstractNumId w:val="4"/>
  </w:num>
  <w:num w:numId="18" w16cid:durableId="1241714653">
    <w:abstractNumId w:val="8"/>
  </w:num>
  <w:num w:numId="19" w16cid:durableId="277689411">
    <w:abstractNumId w:val="3"/>
  </w:num>
  <w:num w:numId="20" w16cid:durableId="639961487">
    <w:abstractNumId w:val="2"/>
  </w:num>
  <w:num w:numId="21" w16cid:durableId="1526749638">
    <w:abstractNumId w:val="1"/>
  </w:num>
  <w:num w:numId="22" w16cid:durableId="2143502531">
    <w:abstractNumId w:val="0"/>
  </w:num>
  <w:num w:numId="23" w16cid:durableId="961038809">
    <w:abstractNumId w:val="20"/>
  </w:num>
  <w:num w:numId="24" w16cid:durableId="885264826">
    <w:abstractNumId w:val="27"/>
  </w:num>
  <w:num w:numId="25" w16cid:durableId="1288926232">
    <w:abstractNumId w:val="21"/>
  </w:num>
  <w:num w:numId="26" w16cid:durableId="1582641769">
    <w:abstractNumId w:val="13"/>
  </w:num>
  <w:num w:numId="27" w16cid:durableId="556474590">
    <w:abstractNumId w:val="11"/>
  </w:num>
  <w:num w:numId="28" w16cid:durableId="1479421487">
    <w:abstractNumId w:val="23"/>
  </w:num>
  <w:num w:numId="29" w16cid:durableId="1580485261">
    <w:abstractNumId w:val="24"/>
  </w:num>
  <w:num w:numId="30" w16cid:durableId="1259869721">
    <w:abstractNumId w:val="15"/>
  </w:num>
  <w:num w:numId="31" w16cid:durableId="1811629308">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ABA"/>
    <w:rsid w:val="00000423"/>
    <w:rsid w:val="000008BF"/>
    <w:rsid w:val="00000925"/>
    <w:rsid w:val="00000C34"/>
    <w:rsid w:val="00001218"/>
    <w:rsid w:val="00001928"/>
    <w:rsid w:val="00001DC7"/>
    <w:rsid w:val="000024DF"/>
    <w:rsid w:val="000032A8"/>
    <w:rsid w:val="00003588"/>
    <w:rsid w:val="00003792"/>
    <w:rsid w:val="00003997"/>
    <w:rsid w:val="00004024"/>
    <w:rsid w:val="0000408E"/>
    <w:rsid w:val="000045B5"/>
    <w:rsid w:val="000045C7"/>
    <w:rsid w:val="000046BE"/>
    <w:rsid w:val="00004CBC"/>
    <w:rsid w:val="0000516B"/>
    <w:rsid w:val="000060F4"/>
    <w:rsid w:val="00006AB3"/>
    <w:rsid w:val="00007352"/>
    <w:rsid w:val="0000788E"/>
    <w:rsid w:val="00011DCE"/>
    <w:rsid w:val="00011F4B"/>
    <w:rsid w:val="00012066"/>
    <w:rsid w:val="00013CA1"/>
    <w:rsid w:val="0001460C"/>
    <w:rsid w:val="00014851"/>
    <w:rsid w:val="00014ED6"/>
    <w:rsid w:val="00015103"/>
    <w:rsid w:val="00016578"/>
    <w:rsid w:val="000166B7"/>
    <w:rsid w:val="000173F8"/>
    <w:rsid w:val="00017DAF"/>
    <w:rsid w:val="000214CF"/>
    <w:rsid w:val="0002219C"/>
    <w:rsid w:val="000224D4"/>
    <w:rsid w:val="00022552"/>
    <w:rsid w:val="00022EEA"/>
    <w:rsid w:val="0002331C"/>
    <w:rsid w:val="0002368C"/>
    <w:rsid w:val="0002440D"/>
    <w:rsid w:val="00024DD7"/>
    <w:rsid w:val="00025C39"/>
    <w:rsid w:val="00025D7E"/>
    <w:rsid w:val="00026667"/>
    <w:rsid w:val="00026696"/>
    <w:rsid w:val="00026A5A"/>
    <w:rsid w:val="00026B66"/>
    <w:rsid w:val="00026FD0"/>
    <w:rsid w:val="00027A51"/>
    <w:rsid w:val="00027FFA"/>
    <w:rsid w:val="00030572"/>
    <w:rsid w:val="0003060B"/>
    <w:rsid w:val="000306B3"/>
    <w:rsid w:val="00031095"/>
    <w:rsid w:val="00031459"/>
    <w:rsid w:val="000316E1"/>
    <w:rsid w:val="00031BEF"/>
    <w:rsid w:val="00032FE8"/>
    <w:rsid w:val="00033896"/>
    <w:rsid w:val="000342C0"/>
    <w:rsid w:val="00034842"/>
    <w:rsid w:val="00035A6F"/>
    <w:rsid w:val="00035EF6"/>
    <w:rsid w:val="0003736E"/>
    <w:rsid w:val="0003750D"/>
    <w:rsid w:val="00037DF1"/>
    <w:rsid w:val="00040453"/>
    <w:rsid w:val="00040688"/>
    <w:rsid w:val="0004081E"/>
    <w:rsid w:val="000425D1"/>
    <w:rsid w:val="00042F75"/>
    <w:rsid w:val="0004327C"/>
    <w:rsid w:val="000434FF"/>
    <w:rsid w:val="00043EB5"/>
    <w:rsid w:val="000449B0"/>
    <w:rsid w:val="00044DAB"/>
    <w:rsid w:val="00044FF0"/>
    <w:rsid w:val="000464A3"/>
    <w:rsid w:val="00046577"/>
    <w:rsid w:val="0004668F"/>
    <w:rsid w:val="00046E6B"/>
    <w:rsid w:val="00046F49"/>
    <w:rsid w:val="00047284"/>
    <w:rsid w:val="000475BD"/>
    <w:rsid w:val="00047902"/>
    <w:rsid w:val="000479AC"/>
    <w:rsid w:val="000479B5"/>
    <w:rsid w:val="00047CA3"/>
    <w:rsid w:val="00047D25"/>
    <w:rsid w:val="00047DF0"/>
    <w:rsid w:val="00047E8B"/>
    <w:rsid w:val="00051033"/>
    <w:rsid w:val="0005172F"/>
    <w:rsid w:val="00051910"/>
    <w:rsid w:val="00051AC6"/>
    <w:rsid w:val="00052F8D"/>
    <w:rsid w:val="000536D6"/>
    <w:rsid w:val="00053F0D"/>
    <w:rsid w:val="000551CD"/>
    <w:rsid w:val="00055295"/>
    <w:rsid w:val="00056890"/>
    <w:rsid w:val="00056FB7"/>
    <w:rsid w:val="00056FC1"/>
    <w:rsid w:val="00057E6B"/>
    <w:rsid w:val="00057EDF"/>
    <w:rsid w:val="00057F9D"/>
    <w:rsid w:val="00060215"/>
    <w:rsid w:val="000609EC"/>
    <w:rsid w:val="00060C72"/>
    <w:rsid w:val="00060DFF"/>
    <w:rsid w:val="00060FA8"/>
    <w:rsid w:val="000610AF"/>
    <w:rsid w:val="000621BE"/>
    <w:rsid w:val="000623CD"/>
    <w:rsid w:val="00062422"/>
    <w:rsid w:val="0006388C"/>
    <w:rsid w:val="00064511"/>
    <w:rsid w:val="0006456B"/>
    <w:rsid w:val="00064657"/>
    <w:rsid w:val="00064F8E"/>
    <w:rsid w:val="00065194"/>
    <w:rsid w:val="0006546E"/>
    <w:rsid w:val="0006553D"/>
    <w:rsid w:val="00067548"/>
    <w:rsid w:val="00067BB4"/>
    <w:rsid w:val="00067F39"/>
    <w:rsid w:val="00071D93"/>
    <w:rsid w:val="000720C5"/>
    <w:rsid w:val="000726EE"/>
    <w:rsid w:val="00072BE2"/>
    <w:rsid w:val="00073070"/>
    <w:rsid w:val="00073671"/>
    <w:rsid w:val="0007372A"/>
    <w:rsid w:val="00073790"/>
    <w:rsid w:val="000749A3"/>
    <w:rsid w:val="000755E4"/>
    <w:rsid w:val="0007579D"/>
    <w:rsid w:val="00075912"/>
    <w:rsid w:val="000759EE"/>
    <w:rsid w:val="00076407"/>
    <w:rsid w:val="00076AD1"/>
    <w:rsid w:val="00076EF5"/>
    <w:rsid w:val="00077B8F"/>
    <w:rsid w:val="00080608"/>
    <w:rsid w:val="0008110E"/>
    <w:rsid w:val="0008167F"/>
    <w:rsid w:val="00083502"/>
    <w:rsid w:val="0008384D"/>
    <w:rsid w:val="00083C23"/>
    <w:rsid w:val="00084C32"/>
    <w:rsid w:val="00084E2A"/>
    <w:rsid w:val="00084F93"/>
    <w:rsid w:val="00085E50"/>
    <w:rsid w:val="00085EB1"/>
    <w:rsid w:val="00086433"/>
    <w:rsid w:val="000867E7"/>
    <w:rsid w:val="00086E3C"/>
    <w:rsid w:val="00086FF1"/>
    <w:rsid w:val="0008719E"/>
    <w:rsid w:val="00087714"/>
    <w:rsid w:val="000904AD"/>
    <w:rsid w:val="000905F2"/>
    <w:rsid w:val="000907CC"/>
    <w:rsid w:val="000912D7"/>
    <w:rsid w:val="00091BE5"/>
    <w:rsid w:val="00091E81"/>
    <w:rsid w:val="00092188"/>
    <w:rsid w:val="00092B0E"/>
    <w:rsid w:val="00092B60"/>
    <w:rsid w:val="00093E4A"/>
    <w:rsid w:val="0009401E"/>
    <w:rsid w:val="0009469F"/>
    <w:rsid w:val="00094725"/>
    <w:rsid w:val="0009547A"/>
    <w:rsid w:val="000954BA"/>
    <w:rsid w:val="00096078"/>
    <w:rsid w:val="00097677"/>
    <w:rsid w:val="00097BE1"/>
    <w:rsid w:val="000A13C2"/>
    <w:rsid w:val="000A184B"/>
    <w:rsid w:val="000A1858"/>
    <w:rsid w:val="000A1D13"/>
    <w:rsid w:val="000A2829"/>
    <w:rsid w:val="000A29CB"/>
    <w:rsid w:val="000A3727"/>
    <w:rsid w:val="000A41CA"/>
    <w:rsid w:val="000A4DD6"/>
    <w:rsid w:val="000A5E36"/>
    <w:rsid w:val="000A628E"/>
    <w:rsid w:val="000A6E13"/>
    <w:rsid w:val="000A7421"/>
    <w:rsid w:val="000A7A97"/>
    <w:rsid w:val="000B023D"/>
    <w:rsid w:val="000B0494"/>
    <w:rsid w:val="000B0936"/>
    <w:rsid w:val="000B0D90"/>
    <w:rsid w:val="000B1180"/>
    <w:rsid w:val="000B21B7"/>
    <w:rsid w:val="000B2B04"/>
    <w:rsid w:val="000B2F3D"/>
    <w:rsid w:val="000B301B"/>
    <w:rsid w:val="000B306E"/>
    <w:rsid w:val="000B3352"/>
    <w:rsid w:val="000B3611"/>
    <w:rsid w:val="000B3970"/>
    <w:rsid w:val="000B421A"/>
    <w:rsid w:val="000B4592"/>
    <w:rsid w:val="000B4CB7"/>
    <w:rsid w:val="000B5020"/>
    <w:rsid w:val="000B527E"/>
    <w:rsid w:val="000B566F"/>
    <w:rsid w:val="000B647C"/>
    <w:rsid w:val="000B655A"/>
    <w:rsid w:val="000B66D1"/>
    <w:rsid w:val="000B6C19"/>
    <w:rsid w:val="000B7098"/>
    <w:rsid w:val="000B735F"/>
    <w:rsid w:val="000B7CD7"/>
    <w:rsid w:val="000B7E75"/>
    <w:rsid w:val="000C041B"/>
    <w:rsid w:val="000C0D03"/>
    <w:rsid w:val="000C1330"/>
    <w:rsid w:val="000C1348"/>
    <w:rsid w:val="000C16F7"/>
    <w:rsid w:val="000C1709"/>
    <w:rsid w:val="000C1A46"/>
    <w:rsid w:val="000C2290"/>
    <w:rsid w:val="000C2327"/>
    <w:rsid w:val="000C3979"/>
    <w:rsid w:val="000C4EE4"/>
    <w:rsid w:val="000C4FE3"/>
    <w:rsid w:val="000C5BB6"/>
    <w:rsid w:val="000C5FC8"/>
    <w:rsid w:val="000C6020"/>
    <w:rsid w:val="000C67C1"/>
    <w:rsid w:val="000C6BFC"/>
    <w:rsid w:val="000C7D5E"/>
    <w:rsid w:val="000D0064"/>
    <w:rsid w:val="000D04C3"/>
    <w:rsid w:val="000D121B"/>
    <w:rsid w:val="000D23A3"/>
    <w:rsid w:val="000D26BF"/>
    <w:rsid w:val="000D567E"/>
    <w:rsid w:val="000D5B7B"/>
    <w:rsid w:val="000D5C9C"/>
    <w:rsid w:val="000D5CB9"/>
    <w:rsid w:val="000D5E2A"/>
    <w:rsid w:val="000D65C5"/>
    <w:rsid w:val="000D668F"/>
    <w:rsid w:val="000D688F"/>
    <w:rsid w:val="000D6FBC"/>
    <w:rsid w:val="000D73FB"/>
    <w:rsid w:val="000E091C"/>
    <w:rsid w:val="000E0AE6"/>
    <w:rsid w:val="000E0F9A"/>
    <w:rsid w:val="000E13FC"/>
    <w:rsid w:val="000E2346"/>
    <w:rsid w:val="000E278F"/>
    <w:rsid w:val="000E2D7E"/>
    <w:rsid w:val="000E31DC"/>
    <w:rsid w:val="000E3494"/>
    <w:rsid w:val="000E4AB8"/>
    <w:rsid w:val="000E4DC5"/>
    <w:rsid w:val="000E50E7"/>
    <w:rsid w:val="000E513F"/>
    <w:rsid w:val="000E60CA"/>
    <w:rsid w:val="000E6448"/>
    <w:rsid w:val="000E7DC5"/>
    <w:rsid w:val="000F0114"/>
    <w:rsid w:val="000F0292"/>
    <w:rsid w:val="000F0AE5"/>
    <w:rsid w:val="000F1475"/>
    <w:rsid w:val="000F1718"/>
    <w:rsid w:val="000F17A4"/>
    <w:rsid w:val="000F1BB0"/>
    <w:rsid w:val="000F22A8"/>
    <w:rsid w:val="000F295A"/>
    <w:rsid w:val="000F3A78"/>
    <w:rsid w:val="000F3C95"/>
    <w:rsid w:val="000F3FEF"/>
    <w:rsid w:val="000F4431"/>
    <w:rsid w:val="000F61D5"/>
    <w:rsid w:val="000F658F"/>
    <w:rsid w:val="000F692F"/>
    <w:rsid w:val="000F722F"/>
    <w:rsid w:val="000F7DFD"/>
    <w:rsid w:val="0010117D"/>
    <w:rsid w:val="0010149B"/>
    <w:rsid w:val="0010169E"/>
    <w:rsid w:val="00101B63"/>
    <w:rsid w:val="00101EFA"/>
    <w:rsid w:val="00102FA6"/>
    <w:rsid w:val="00103125"/>
    <w:rsid w:val="0010320C"/>
    <w:rsid w:val="00103374"/>
    <w:rsid w:val="0010376F"/>
    <w:rsid w:val="001037E4"/>
    <w:rsid w:val="001045C6"/>
    <w:rsid w:val="001047E0"/>
    <w:rsid w:val="00105129"/>
    <w:rsid w:val="00105DF2"/>
    <w:rsid w:val="00106760"/>
    <w:rsid w:val="00110562"/>
    <w:rsid w:val="00110E70"/>
    <w:rsid w:val="00111D7C"/>
    <w:rsid w:val="0011216E"/>
    <w:rsid w:val="001122D3"/>
    <w:rsid w:val="00112323"/>
    <w:rsid w:val="0011272B"/>
    <w:rsid w:val="00112A2C"/>
    <w:rsid w:val="00113539"/>
    <w:rsid w:val="0011415C"/>
    <w:rsid w:val="001145CE"/>
    <w:rsid w:val="001150A1"/>
    <w:rsid w:val="00115E7F"/>
    <w:rsid w:val="00116735"/>
    <w:rsid w:val="00116DF9"/>
    <w:rsid w:val="001174FE"/>
    <w:rsid w:val="0011777B"/>
    <w:rsid w:val="00120807"/>
    <w:rsid w:val="00120CEE"/>
    <w:rsid w:val="0012191A"/>
    <w:rsid w:val="00121E5C"/>
    <w:rsid w:val="001222BB"/>
    <w:rsid w:val="00122493"/>
    <w:rsid w:val="001227B8"/>
    <w:rsid w:val="00122ABB"/>
    <w:rsid w:val="001230C9"/>
    <w:rsid w:val="001230E7"/>
    <w:rsid w:val="00123672"/>
    <w:rsid w:val="00123823"/>
    <w:rsid w:val="001239B6"/>
    <w:rsid w:val="00123BB3"/>
    <w:rsid w:val="00123CD0"/>
    <w:rsid w:val="001248BA"/>
    <w:rsid w:val="001258AD"/>
    <w:rsid w:val="00125D96"/>
    <w:rsid w:val="00126465"/>
    <w:rsid w:val="001264EB"/>
    <w:rsid w:val="0013021C"/>
    <w:rsid w:val="001306D0"/>
    <w:rsid w:val="00130B16"/>
    <w:rsid w:val="00131356"/>
    <w:rsid w:val="001319A6"/>
    <w:rsid w:val="001319B0"/>
    <w:rsid w:val="001328E6"/>
    <w:rsid w:val="00132CD1"/>
    <w:rsid w:val="00132E98"/>
    <w:rsid w:val="001331C8"/>
    <w:rsid w:val="0013339E"/>
    <w:rsid w:val="001335EE"/>
    <w:rsid w:val="00133769"/>
    <w:rsid w:val="00134210"/>
    <w:rsid w:val="00134E75"/>
    <w:rsid w:val="0013522C"/>
    <w:rsid w:val="0013552B"/>
    <w:rsid w:val="00136509"/>
    <w:rsid w:val="00137A23"/>
    <w:rsid w:val="00141032"/>
    <w:rsid w:val="0014103F"/>
    <w:rsid w:val="0014179E"/>
    <w:rsid w:val="001423EB"/>
    <w:rsid w:val="00142406"/>
    <w:rsid w:val="00142D62"/>
    <w:rsid w:val="00142DC8"/>
    <w:rsid w:val="00143368"/>
    <w:rsid w:val="00143666"/>
    <w:rsid w:val="00143E45"/>
    <w:rsid w:val="001442DC"/>
    <w:rsid w:val="00144C7A"/>
    <w:rsid w:val="001459E2"/>
    <w:rsid w:val="001467D3"/>
    <w:rsid w:val="00146C09"/>
    <w:rsid w:val="0015006E"/>
    <w:rsid w:val="0015027D"/>
    <w:rsid w:val="0015028E"/>
    <w:rsid w:val="0015052D"/>
    <w:rsid w:val="00150B49"/>
    <w:rsid w:val="00150D52"/>
    <w:rsid w:val="00150E9F"/>
    <w:rsid w:val="0015116E"/>
    <w:rsid w:val="001512A2"/>
    <w:rsid w:val="001515C9"/>
    <w:rsid w:val="00151647"/>
    <w:rsid w:val="001517CE"/>
    <w:rsid w:val="00151B22"/>
    <w:rsid w:val="00152C28"/>
    <w:rsid w:val="00152C93"/>
    <w:rsid w:val="00152E14"/>
    <w:rsid w:val="00153B33"/>
    <w:rsid w:val="00153BB8"/>
    <w:rsid w:val="00154904"/>
    <w:rsid w:val="00154F48"/>
    <w:rsid w:val="00155F90"/>
    <w:rsid w:val="001560FF"/>
    <w:rsid w:val="00156C94"/>
    <w:rsid w:val="001601E6"/>
    <w:rsid w:val="001609F5"/>
    <w:rsid w:val="00160B82"/>
    <w:rsid w:val="0016169A"/>
    <w:rsid w:val="00161FCC"/>
    <w:rsid w:val="00162F66"/>
    <w:rsid w:val="00164C83"/>
    <w:rsid w:val="00164D43"/>
    <w:rsid w:val="0016500F"/>
    <w:rsid w:val="0016510F"/>
    <w:rsid w:val="001651E0"/>
    <w:rsid w:val="001653CE"/>
    <w:rsid w:val="00165EB8"/>
    <w:rsid w:val="001667D3"/>
    <w:rsid w:val="00166DFC"/>
    <w:rsid w:val="0016758D"/>
    <w:rsid w:val="00167C8E"/>
    <w:rsid w:val="0017004C"/>
    <w:rsid w:val="001705F6"/>
    <w:rsid w:val="00170DFA"/>
    <w:rsid w:val="0017250F"/>
    <w:rsid w:val="0017274B"/>
    <w:rsid w:val="001736D6"/>
    <w:rsid w:val="00173FEE"/>
    <w:rsid w:val="001745DE"/>
    <w:rsid w:val="001751D2"/>
    <w:rsid w:val="00175EBD"/>
    <w:rsid w:val="001767AE"/>
    <w:rsid w:val="00176BD6"/>
    <w:rsid w:val="00176EB0"/>
    <w:rsid w:val="001774EC"/>
    <w:rsid w:val="00177E8E"/>
    <w:rsid w:val="0018074F"/>
    <w:rsid w:val="00180BB2"/>
    <w:rsid w:val="00181145"/>
    <w:rsid w:val="00181696"/>
    <w:rsid w:val="00181882"/>
    <w:rsid w:val="00181EE7"/>
    <w:rsid w:val="001821CF"/>
    <w:rsid w:val="0018235D"/>
    <w:rsid w:val="001831DB"/>
    <w:rsid w:val="00183319"/>
    <w:rsid w:val="00183377"/>
    <w:rsid w:val="0018383D"/>
    <w:rsid w:val="001838DB"/>
    <w:rsid w:val="0018423F"/>
    <w:rsid w:val="001843B7"/>
    <w:rsid w:val="001843E3"/>
    <w:rsid w:val="00184CB6"/>
    <w:rsid w:val="001851EE"/>
    <w:rsid w:val="00185528"/>
    <w:rsid w:val="00185540"/>
    <w:rsid w:val="00186E9A"/>
    <w:rsid w:val="00187310"/>
    <w:rsid w:val="0018733D"/>
    <w:rsid w:val="00190F22"/>
    <w:rsid w:val="001914BC"/>
    <w:rsid w:val="00191757"/>
    <w:rsid w:val="001920A9"/>
    <w:rsid w:val="001929C6"/>
    <w:rsid w:val="00192CFF"/>
    <w:rsid w:val="00193353"/>
    <w:rsid w:val="00194802"/>
    <w:rsid w:val="001951A3"/>
    <w:rsid w:val="00195D5A"/>
    <w:rsid w:val="00196138"/>
    <w:rsid w:val="001962B4"/>
    <w:rsid w:val="0019634A"/>
    <w:rsid w:val="001969A9"/>
    <w:rsid w:val="00196AA2"/>
    <w:rsid w:val="00196F97"/>
    <w:rsid w:val="00197214"/>
    <w:rsid w:val="00197318"/>
    <w:rsid w:val="001977FD"/>
    <w:rsid w:val="001A0B5E"/>
    <w:rsid w:val="001A1304"/>
    <w:rsid w:val="001A1535"/>
    <w:rsid w:val="001A2322"/>
    <w:rsid w:val="001A258E"/>
    <w:rsid w:val="001A28FE"/>
    <w:rsid w:val="001A29E3"/>
    <w:rsid w:val="001A2F74"/>
    <w:rsid w:val="001A2FA2"/>
    <w:rsid w:val="001A3415"/>
    <w:rsid w:val="001A38DA"/>
    <w:rsid w:val="001A3F79"/>
    <w:rsid w:val="001A3FB5"/>
    <w:rsid w:val="001A4A9E"/>
    <w:rsid w:val="001A58F4"/>
    <w:rsid w:val="001A72B5"/>
    <w:rsid w:val="001A7666"/>
    <w:rsid w:val="001A79EB"/>
    <w:rsid w:val="001A79F2"/>
    <w:rsid w:val="001A7FC6"/>
    <w:rsid w:val="001B0377"/>
    <w:rsid w:val="001B0378"/>
    <w:rsid w:val="001B137D"/>
    <w:rsid w:val="001B2AD6"/>
    <w:rsid w:val="001B3E68"/>
    <w:rsid w:val="001B431C"/>
    <w:rsid w:val="001B4E0C"/>
    <w:rsid w:val="001B5095"/>
    <w:rsid w:val="001B51F1"/>
    <w:rsid w:val="001B544A"/>
    <w:rsid w:val="001B54C0"/>
    <w:rsid w:val="001B6274"/>
    <w:rsid w:val="001B78B6"/>
    <w:rsid w:val="001C06C4"/>
    <w:rsid w:val="001C09FE"/>
    <w:rsid w:val="001C0B8E"/>
    <w:rsid w:val="001C0D8A"/>
    <w:rsid w:val="001C108C"/>
    <w:rsid w:val="001C1196"/>
    <w:rsid w:val="001C13BF"/>
    <w:rsid w:val="001C1549"/>
    <w:rsid w:val="001C1F88"/>
    <w:rsid w:val="001C1FB3"/>
    <w:rsid w:val="001C22AA"/>
    <w:rsid w:val="001C2443"/>
    <w:rsid w:val="001C462E"/>
    <w:rsid w:val="001C5841"/>
    <w:rsid w:val="001C5A81"/>
    <w:rsid w:val="001C5C5D"/>
    <w:rsid w:val="001C5E43"/>
    <w:rsid w:val="001C68EC"/>
    <w:rsid w:val="001C732E"/>
    <w:rsid w:val="001C76D9"/>
    <w:rsid w:val="001C7905"/>
    <w:rsid w:val="001D0953"/>
    <w:rsid w:val="001D0DD4"/>
    <w:rsid w:val="001D1A08"/>
    <w:rsid w:val="001D2702"/>
    <w:rsid w:val="001D2A03"/>
    <w:rsid w:val="001D2B08"/>
    <w:rsid w:val="001D2C78"/>
    <w:rsid w:val="001D2E2A"/>
    <w:rsid w:val="001D3091"/>
    <w:rsid w:val="001D36F5"/>
    <w:rsid w:val="001D37F3"/>
    <w:rsid w:val="001D4352"/>
    <w:rsid w:val="001D46F3"/>
    <w:rsid w:val="001D4977"/>
    <w:rsid w:val="001D4DDC"/>
    <w:rsid w:val="001D5892"/>
    <w:rsid w:val="001D58DD"/>
    <w:rsid w:val="001D6071"/>
    <w:rsid w:val="001D60E1"/>
    <w:rsid w:val="001D61CE"/>
    <w:rsid w:val="001D61D6"/>
    <w:rsid w:val="001D703F"/>
    <w:rsid w:val="001D7897"/>
    <w:rsid w:val="001D7FB7"/>
    <w:rsid w:val="001E0892"/>
    <w:rsid w:val="001E0CC8"/>
    <w:rsid w:val="001E0DA7"/>
    <w:rsid w:val="001E118E"/>
    <w:rsid w:val="001E2552"/>
    <w:rsid w:val="001E2663"/>
    <w:rsid w:val="001E291B"/>
    <w:rsid w:val="001E2B73"/>
    <w:rsid w:val="001E3385"/>
    <w:rsid w:val="001E3635"/>
    <w:rsid w:val="001E3C10"/>
    <w:rsid w:val="001E4176"/>
    <w:rsid w:val="001E4A6A"/>
    <w:rsid w:val="001E4CC5"/>
    <w:rsid w:val="001E600C"/>
    <w:rsid w:val="001E6542"/>
    <w:rsid w:val="001E6A14"/>
    <w:rsid w:val="001E6FD9"/>
    <w:rsid w:val="001E77A1"/>
    <w:rsid w:val="001F03FA"/>
    <w:rsid w:val="001F04E9"/>
    <w:rsid w:val="001F09D4"/>
    <w:rsid w:val="001F0F42"/>
    <w:rsid w:val="001F1106"/>
    <w:rsid w:val="001F1EA6"/>
    <w:rsid w:val="001F1F57"/>
    <w:rsid w:val="001F270D"/>
    <w:rsid w:val="001F2A6A"/>
    <w:rsid w:val="001F2AA8"/>
    <w:rsid w:val="001F3886"/>
    <w:rsid w:val="001F395D"/>
    <w:rsid w:val="001F4E75"/>
    <w:rsid w:val="001F5285"/>
    <w:rsid w:val="001F5482"/>
    <w:rsid w:val="001F5A52"/>
    <w:rsid w:val="001F62E4"/>
    <w:rsid w:val="001F67A0"/>
    <w:rsid w:val="001F6C37"/>
    <w:rsid w:val="001F77AD"/>
    <w:rsid w:val="001F7CD7"/>
    <w:rsid w:val="001F7E85"/>
    <w:rsid w:val="00200481"/>
    <w:rsid w:val="00200485"/>
    <w:rsid w:val="00201E39"/>
    <w:rsid w:val="0020253E"/>
    <w:rsid w:val="0020289A"/>
    <w:rsid w:val="00202F72"/>
    <w:rsid w:val="00203774"/>
    <w:rsid w:val="00203E18"/>
    <w:rsid w:val="0020489E"/>
    <w:rsid w:val="002055D1"/>
    <w:rsid w:val="0020622C"/>
    <w:rsid w:val="00206668"/>
    <w:rsid w:val="002069F5"/>
    <w:rsid w:val="00206A3A"/>
    <w:rsid w:val="00207F1B"/>
    <w:rsid w:val="00210BE9"/>
    <w:rsid w:val="00211793"/>
    <w:rsid w:val="00211F99"/>
    <w:rsid w:val="002135D3"/>
    <w:rsid w:val="00213FAC"/>
    <w:rsid w:val="002149C1"/>
    <w:rsid w:val="00214B4F"/>
    <w:rsid w:val="00214C05"/>
    <w:rsid w:val="00215883"/>
    <w:rsid w:val="00215CE8"/>
    <w:rsid w:val="00215EE4"/>
    <w:rsid w:val="00216086"/>
    <w:rsid w:val="00216740"/>
    <w:rsid w:val="0021686D"/>
    <w:rsid w:val="00217163"/>
    <w:rsid w:val="00217DC9"/>
    <w:rsid w:val="0022081A"/>
    <w:rsid w:val="00220C1A"/>
    <w:rsid w:val="00221505"/>
    <w:rsid w:val="00221629"/>
    <w:rsid w:val="00222E3C"/>
    <w:rsid w:val="0022356A"/>
    <w:rsid w:val="00224E86"/>
    <w:rsid w:val="00225081"/>
    <w:rsid w:val="0022551B"/>
    <w:rsid w:val="002258D8"/>
    <w:rsid w:val="002262EC"/>
    <w:rsid w:val="002268C7"/>
    <w:rsid w:val="002271FA"/>
    <w:rsid w:val="00227DDF"/>
    <w:rsid w:val="0023077E"/>
    <w:rsid w:val="00230D5E"/>
    <w:rsid w:val="00230E77"/>
    <w:rsid w:val="00231F21"/>
    <w:rsid w:val="00232C1A"/>
    <w:rsid w:val="00232D91"/>
    <w:rsid w:val="00232E27"/>
    <w:rsid w:val="0023357A"/>
    <w:rsid w:val="00233601"/>
    <w:rsid w:val="002337F8"/>
    <w:rsid w:val="00234323"/>
    <w:rsid w:val="00234716"/>
    <w:rsid w:val="00234AA8"/>
    <w:rsid w:val="00234FFA"/>
    <w:rsid w:val="002361A8"/>
    <w:rsid w:val="00236A65"/>
    <w:rsid w:val="00236ECE"/>
    <w:rsid w:val="0023730C"/>
    <w:rsid w:val="0023737C"/>
    <w:rsid w:val="00237B55"/>
    <w:rsid w:val="00237D7F"/>
    <w:rsid w:val="002418FC"/>
    <w:rsid w:val="00242315"/>
    <w:rsid w:val="00242CE2"/>
    <w:rsid w:val="002433BC"/>
    <w:rsid w:val="00243DA9"/>
    <w:rsid w:val="00243F06"/>
    <w:rsid w:val="00244646"/>
    <w:rsid w:val="00244831"/>
    <w:rsid w:val="002448EE"/>
    <w:rsid w:val="0024500D"/>
    <w:rsid w:val="00245181"/>
    <w:rsid w:val="002461DD"/>
    <w:rsid w:val="0024672E"/>
    <w:rsid w:val="002468AE"/>
    <w:rsid w:val="002472F3"/>
    <w:rsid w:val="00247615"/>
    <w:rsid w:val="002476A7"/>
    <w:rsid w:val="002476C9"/>
    <w:rsid w:val="00250710"/>
    <w:rsid w:val="00251071"/>
    <w:rsid w:val="00251167"/>
    <w:rsid w:val="0025209C"/>
    <w:rsid w:val="00253CC4"/>
    <w:rsid w:val="0025414C"/>
    <w:rsid w:val="00254587"/>
    <w:rsid w:val="0025655F"/>
    <w:rsid w:val="00256A49"/>
    <w:rsid w:val="00256BA2"/>
    <w:rsid w:val="00256C23"/>
    <w:rsid w:val="00256F23"/>
    <w:rsid w:val="00257189"/>
    <w:rsid w:val="002572A2"/>
    <w:rsid w:val="00257B5E"/>
    <w:rsid w:val="002600BF"/>
    <w:rsid w:val="00260215"/>
    <w:rsid w:val="00260905"/>
    <w:rsid w:val="00261568"/>
    <w:rsid w:val="00263BB9"/>
    <w:rsid w:val="0026478B"/>
    <w:rsid w:val="00266253"/>
    <w:rsid w:val="0026638C"/>
    <w:rsid w:val="002665AB"/>
    <w:rsid w:val="00267247"/>
    <w:rsid w:val="002675C8"/>
    <w:rsid w:val="002708BB"/>
    <w:rsid w:val="00270B22"/>
    <w:rsid w:val="00270C47"/>
    <w:rsid w:val="002720D7"/>
    <w:rsid w:val="00272DDE"/>
    <w:rsid w:val="00273377"/>
    <w:rsid w:val="002734DE"/>
    <w:rsid w:val="00273B3D"/>
    <w:rsid w:val="00273BA1"/>
    <w:rsid w:val="00273DFF"/>
    <w:rsid w:val="002740B8"/>
    <w:rsid w:val="00274398"/>
    <w:rsid w:val="002744DA"/>
    <w:rsid w:val="0027473B"/>
    <w:rsid w:val="00274F5E"/>
    <w:rsid w:val="002755B7"/>
    <w:rsid w:val="00276181"/>
    <w:rsid w:val="0027633D"/>
    <w:rsid w:val="002764C0"/>
    <w:rsid w:val="002766DF"/>
    <w:rsid w:val="00277323"/>
    <w:rsid w:val="00277AA2"/>
    <w:rsid w:val="00277E25"/>
    <w:rsid w:val="00277F04"/>
    <w:rsid w:val="002803AB"/>
    <w:rsid w:val="0028053E"/>
    <w:rsid w:val="00280BC3"/>
    <w:rsid w:val="00281331"/>
    <w:rsid w:val="00281B6F"/>
    <w:rsid w:val="002820AB"/>
    <w:rsid w:val="0028239A"/>
    <w:rsid w:val="00282539"/>
    <w:rsid w:val="00282B74"/>
    <w:rsid w:val="0028323A"/>
    <w:rsid w:val="00283F15"/>
    <w:rsid w:val="002847F8"/>
    <w:rsid w:val="00285697"/>
    <w:rsid w:val="00285AAF"/>
    <w:rsid w:val="00285E63"/>
    <w:rsid w:val="00286300"/>
    <w:rsid w:val="00286335"/>
    <w:rsid w:val="00286DF3"/>
    <w:rsid w:val="002903DC"/>
    <w:rsid w:val="00290AF7"/>
    <w:rsid w:val="00293008"/>
    <w:rsid w:val="002939E9"/>
    <w:rsid w:val="00294080"/>
    <w:rsid w:val="0029459A"/>
    <w:rsid w:val="0029488E"/>
    <w:rsid w:val="00295503"/>
    <w:rsid w:val="0029554E"/>
    <w:rsid w:val="002955B7"/>
    <w:rsid w:val="0029570C"/>
    <w:rsid w:val="002966AD"/>
    <w:rsid w:val="0029671E"/>
    <w:rsid w:val="00296753"/>
    <w:rsid w:val="002A03E2"/>
    <w:rsid w:val="002A085F"/>
    <w:rsid w:val="002A0B78"/>
    <w:rsid w:val="002A0F5D"/>
    <w:rsid w:val="002A1032"/>
    <w:rsid w:val="002A12F4"/>
    <w:rsid w:val="002A1547"/>
    <w:rsid w:val="002A1684"/>
    <w:rsid w:val="002A1E38"/>
    <w:rsid w:val="002A3A40"/>
    <w:rsid w:val="002A3D8F"/>
    <w:rsid w:val="002A57DE"/>
    <w:rsid w:val="002A5953"/>
    <w:rsid w:val="002A5BC5"/>
    <w:rsid w:val="002A68AD"/>
    <w:rsid w:val="002A6B72"/>
    <w:rsid w:val="002A6C49"/>
    <w:rsid w:val="002A6F94"/>
    <w:rsid w:val="002A6FC8"/>
    <w:rsid w:val="002A7748"/>
    <w:rsid w:val="002A7D90"/>
    <w:rsid w:val="002B030B"/>
    <w:rsid w:val="002B06BE"/>
    <w:rsid w:val="002B0B45"/>
    <w:rsid w:val="002B247F"/>
    <w:rsid w:val="002B24B7"/>
    <w:rsid w:val="002B2911"/>
    <w:rsid w:val="002B2D94"/>
    <w:rsid w:val="002B4017"/>
    <w:rsid w:val="002B50EA"/>
    <w:rsid w:val="002B5174"/>
    <w:rsid w:val="002B5667"/>
    <w:rsid w:val="002B57BF"/>
    <w:rsid w:val="002B657D"/>
    <w:rsid w:val="002B65BD"/>
    <w:rsid w:val="002B6FEB"/>
    <w:rsid w:val="002B7436"/>
    <w:rsid w:val="002C0964"/>
    <w:rsid w:val="002C0B42"/>
    <w:rsid w:val="002C0E1F"/>
    <w:rsid w:val="002C1674"/>
    <w:rsid w:val="002C2069"/>
    <w:rsid w:val="002C21B1"/>
    <w:rsid w:val="002C3681"/>
    <w:rsid w:val="002C3827"/>
    <w:rsid w:val="002C383F"/>
    <w:rsid w:val="002C4092"/>
    <w:rsid w:val="002C41B4"/>
    <w:rsid w:val="002C4478"/>
    <w:rsid w:val="002C6272"/>
    <w:rsid w:val="002D0281"/>
    <w:rsid w:val="002D0E4C"/>
    <w:rsid w:val="002D11AB"/>
    <w:rsid w:val="002D1C5F"/>
    <w:rsid w:val="002D297B"/>
    <w:rsid w:val="002D34A9"/>
    <w:rsid w:val="002D390A"/>
    <w:rsid w:val="002D465B"/>
    <w:rsid w:val="002D4EA7"/>
    <w:rsid w:val="002D5CFC"/>
    <w:rsid w:val="002D60C1"/>
    <w:rsid w:val="002D6FE0"/>
    <w:rsid w:val="002D7365"/>
    <w:rsid w:val="002D7489"/>
    <w:rsid w:val="002D7690"/>
    <w:rsid w:val="002E04F1"/>
    <w:rsid w:val="002E13A9"/>
    <w:rsid w:val="002E2ACC"/>
    <w:rsid w:val="002E3734"/>
    <w:rsid w:val="002E3839"/>
    <w:rsid w:val="002E3ED0"/>
    <w:rsid w:val="002E55F2"/>
    <w:rsid w:val="002E572C"/>
    <w:rsid w:val="002E58E0"/>
    <w:rsid w:val="002E597F"/>
    <w:rsid w:val="002E678D"/>
    <w:rsid w:val="002F04A6"/>
    <w:rsid w:val="002F07FD"/>
    <w:rsid w:val="002F0A56"/>
    <w:rsid w:val="002F0EA6"/>
    <w:rsid w:val="002F1DBD"/>
    <w:rsid w:val="002F22D6"/>
    <w:rsid w:val="002F26F1"/>
    <w:rsid w:val="002F2FEC"/>
    <w:rsid w:val="002F33B9"/>
    <w:rsid w:val="002F3460"/>
    <w:rsid w:val="002F4A92"/>
    <w:rsid w:val="002F63E0"/>
    <w:rsid w:val="002F64B3"/>
    <w:rsid w:val="002F780E"/>
    <w:rsid w:val="002F7850"/>
    <w:rsid w:val="002F7AA0"/>
    <w:rsid w:val="0030148C"/>
    <w:rsid w:val="00301522"/>
    <w:rsid w:val="0030159D"/>
    <w:rsid w:val="00301CE9"/>
    <w:rsid w:val="0030205E"/>
    <w:rsid w:val="00303439"/>
    <w:rsid w:val="0030370F"/>
    <w:rsid w:val="003037EF"/>
    <w:rsid w:val="00303E96"/>
    <w:rsid w:val="0030542E"/>
    <w:rsid w:val="003058B5"/>
    <w:rsid w:val="00305FBA"/>
    <w:rsid w:val="00306111"/>
    <w:rsid w:val="003068A4"/>
    <w:rsid w:val="00306D1F"/>
    <w:rsid w:val="003103FD"/>
    <w:rsid w:val="00310633"/>
    <w:rsid w:val="0031087C"/>
    <w:rsid w:val="00310C53"/>
    <w:rsid w:val="00310DCF"/>
    <w:rsid w:val="00310F6A"/>
    <w:rsid w:val="00311BC8"/>
    <w:rsid w:val="003137DE"/>
    <w:rsid w:val="0031419C"/>
    <w:rsid w:val="003147BC"/>
    <w:rsid w:val="00314B82"/>
    <w:rsid w:val="00314C96"/>
    <w:rsid w:val="003154E9"/>
    <w:rsid w:val="00315CA4"/>
    <w:rsid w:val="00315D27"/>
    <w:rsid w:val="00315F73"/>
    <w:rsid w:val="003166E1"/>
    <w:rsid w:val="003168DF"/>
    <w:rsid w:val="00316B7D"/>
    <w:rsid w:val="00316C59"/>
    <w:rsid w:val="00317344"/>
    <w:rsid w:val="00317529"/>
    <w:rsid w:val="003176FF"/>
    <w:rsid w:val="0032008F"/>
    <w:rsid w:val="003200CC"/>
    <w:rsid w:val="003204C8"/>
    <w:rsid w:val="003205D1"/>
    <w:rsid w:val="00320B57"/>
    <w:rsid w:val="00320D13"/>
    <w:rsid w:val="0032195E"/>
    <w:rsid w:val="003219FB"/>
    <w:rsid w:val="00321B91"/>
    <w:rsid w:val="00321DC6"/>
    <w:rsid w:val="003222C4"/>
    <w:rsid w:val="003223C7"/>
    <w:rsid w:val="003225DB"/>
    <w:rsid w:val="003227D5"/>
    <w:rsid w:val="00322F6B"/>
    <w:rsid w:val="00323901"/>
    <w:rsid w:val="00324A18"/>
    <w:rsid w:val="00325C5B"/>
    <w:rsid w:val="00326484"/>
    <w:rsid w:val="003264E5"/>
    <w:rsid w:val="003267B8"/>
    <w:rsid w:val="00326C58"/>
    <w:rsid w:val="0032797B"/>
    <w:rsid w:val="00327A72"/>
    <w:rsid w:val="00330942"/>
    <w:rsid w:val="00330C1E"/>
    <w:rsid w:val="00330EBD"/>
    <w:rsid w:val="00331B49"/>
    <w:rsid w:val="00331FF6"/>
    <w:rsid w:val="0033218B"/>
    <w:rsid w:val="0033428D"/>
    <w:rsid w:val="003347FD"/>
    <w:rsid w:val="00335313"/>
    <w:rsid w:val="00335830"/>
    <w:rsid w:val="00335B70"/>
    <w:rsid w:val="003406E7"/>
    <w:rsid w:val="003407BF"/>
    <w:rsid w:val="00340FCD"/>
    <w:rsid w:val="003412BC"/>
    <w:rsid w:val="00341C3C"/>
    <w:rsid w:val="0034257C"/>
    <w:rsid w:val="00342AF0"/>
    <w:rsid w:val="003430E4"/>
    <w:rsid w:val="00343AA4"/>
    <w:rsid w:val="00344015"/>
    <w:rsid w:val="00344102"/>
    <w:rsid w:val="003446E5"/>
    <w:rsid w:val="0034488C"/>
    <w:rsid w:val="0034560F"/>
    <w:rsid w:val="00345EFE"/>
    <w:rsid w:val="00345F1E"/>
    <w:rsid w:val="00346703"/>
    <w:rsid w:val="00347716"/>
    <w:rsid w:val="00347A4F"/>
    <w:rsid w:val="0035014D"/>
    <w:rsid w:val="00350CC2"/>
    <w:rsid w:val="00350E11"/>
    <w:rsid w:val="00351EBC"/>
    <w:rsid w:val="00352383"/>
    <w:rsid w:val="003525ED"/>
    <w:rsid w:val="00352612"/>
    <w:rsid w:val="003538BF"/>
    <w:rsid w:val="00353CCE"/>
    <w:rsid w:val="00354731"/>
    <w:rsid w:val="00354AFA"/>
    <w:rsid w:val="00354C20"/>
    <w:rsid w:val="0035557A"/>
    <w:rsid w:val="0035558A"/>
    <w:rsid w:val="00355F3D"/>
    <w:rsid w:val="00355F52"/>
    <w:rsid w:val="003560A6"/>
    <w:rsid w:val="003573FA"/>
    <w:rsid w:val="00357940"/>
    <w:rsid w:val="00360025"/>
    <w:rsid w:val="003600EE"/>
    <w:rsid w:val="00360C5C"/>
    <w:rsid w:val="003618BF"/>
    <w:rsid w:val="00362157"/>
    <w:rsid w:val="0036317D"/>
    <w:rsid w:val="00363C09"/>
    <w:rsid w:val="003642D4"/>
    <w:rsid w:val="0036430F"/>
    <w:rsid w:val="00365066"/>
    <w:rsid w:val="003652BA"/>
    <w:rsid w:val="00365335"/>
    <w:rsid w:val="00366827"/>
    <w:rsid w:val="00366AC5"/>
    <w:rsid w:val="00366B1E"/>
    <w:rsid w:val="003679F9"/>
    <w:rsid w:val="00370616"/>
    <w:rsid w:val="0037088A"/>
    <w:rsid w:val="00371559"/>
    <w:rsid w:val="0037198E"/>
    <w:rsid w:val="00371CDF"/>
    <w:rsid w:val="00371CF3"/>
    <w:rsid w:val="00372DDE"/>
    <w:rsid w:val="00373040"/>
    <w:rsid w:val="00373183"/>
    <w:rsid w:val="00373AE0"/>
    <w:rsid w:val="003744C6"/>
    <w:rsid w:val="00374A98"/>
    <w:rsid w:val="00374B86"/>
    <w:rsid w:val="003753C7"/>
    <w:rsid w:val="00375764"/>
    <w:rsid w:val="00377E6B"/>
    <w:rsid w:val="003815C6"/>
    <w:rsid w:val="00381B0B"/>
    <w:rsid w:val="00382322"/>
    <w:rsid w:val="003823B5"/>
    <w:rsid w:val="00383FAB"/>
    <w:rsid w:val="00384741"/>
    <w:rsid w:val="003847F2"/>
    <w:rsid w:val="003854FB"/>
    <w:rsid w:val="0038563D"/>
    <w:rsid w:val="00385870"/>
    <w:rsid w:val="0038671D"/>
    <w:rsid w:val="003868C5"/>
    <w:rsid w:val="00386A71"/>
    <w:rsid w:val="00386C30"/>
    <w:rsid w:val="003873A3"/>
    <w:rsid w:val="003878DE"/>
    <w:rsid w:val="00387BE4"/>
    <w:rsid w:val="00390048"/>
    <w:rsid w:val="00390AC6"/>
    <w:rsid w:val="003915F0"/>
    <w:rsid w:val="00391891"/>
    <w:rsid w:val="00391EBD"/>
    <w:rsid w:val="00392252"/>
    <w:rsid w:val="003926B1"/>
    <w:rsid w:val="00392CA3"/>
    <w:rsid w:val="00392DCD"/>
    <w:rsid w:val="0039326E"/>
    <w:rsid w:val="00393BB4"/>
    <w:rsid w:val="00393FD8"/>
    <w:rsid w:val="0039416B"/>
    <w:rsid w:val="00394C6F"/>
    <w:rsid w:val="003958A6"/>
    <w:rsid w:val="00395C6A"/>
    <w:rsid w:val="00396768"/>
    <w:rsid w:val="0039687F"/>
    <w:rsid w:val="00396DEB"/>
    <w:rsid w:val="0039758D"/>
    <w:rsid w:val="00397A88"/>
    <w:rsid w:val="003A040F"/>
    <w:rsid w:val="003A1189"/>
    <w:rsid w:val="003A1DCF"/>
    <w:rsid w:val="003A223D"/>
    <w:rsid w:val="003A225F"/>
    <w:rsid w:val="003A267A"/>
    <w:rsid w:val="003A291B"/>
    <w:rsid w:val="003A3000"/>
    <w:rsid w:val="003A417B"/>
    <w:rsid w:val="003A44B8"/>
    <w:rsid w:val="003A5260"/>
    <w:rsid w:val="003A5A8D"/>
    <w:rsid w:val="003A5F19"/>
    <w:rsid w:val="003A5FAD"/>
    <w:rsid w:val="003A69EF"/>
    <w:rsid w:val="003A6DC0"/>
    <w:rsid w:val="003A71F2"/>
    <w:rsid w:val="003A7609"/>
    <w:rsid w:val="003B055B"/>
    <w:rsid w:val="003B05C5"/>
    <w:rsid w:val="003B18CA"/>
    <w:rsid w:val="003B23DB"/>
    <w:rsid w:val="003B26BF"/>
    <w:rsid w:val="003B2C77"/>
    <w:rsid w:val="003B36EE"/>
    <w:rsid w:val="003B390E"/>
    <w:rsid w:val="003B39D9"/>
    <w:rsid w:val="003B3BAA"/>
    <w:rsid w:val="003B4468"/>
    <w:rsid w:val="003B4906"/>
    <w:rsid w:val="003B558D"/>
    <w:rsid w:val="003B5753"/>
    <w:rsid w:val="003B642E"/>
    <w:rsid w:val="003B66A4"/>
    <w:rsid w:val="003B66F1"/>
    <w:rsid w:val="003B6E15"/>
    <w:rsid w:val="003B7033"/>
    <w:rsid w:val="003B77A4"/>
    <w:rsid w:val="003B7B7F"/>
    <w:rsid w:val="003B7E30"/>
    <w:rsid w:val="003B7E70"/>
    <w:rsid w:val="003C0CF8"/>
    <w:rsid w:val="003C1EC3"/>
    <w:rsid w:val="003C22A9"/>
    <w:rsid w:val="003C2B25"/>
    <w:rsid w:val="003C35AA"/>
    <w:rsid w:val="003C37DC"/>
    <w:rsid w:val="003C389E"/>
    <w:rsid w:val="003C3E40"/>
    <w:rsid w:val="003C486C"/>
    <w:rsid w:val="003C56A7"/>
    <w:rsid w:val="003C5D17"/>
    <w:rsid w:val="003C6153"/>
    <w:rsid w:val="003C6237"/>
    <w:rsid w:val="003C68BC"/>
    <w:rsid w:val="003C6B4E"/>
    <w:rsid w:val="003C6DBE"/>
    <w:rsid w:val="003C71E0"/>
    <w:rsid w:val="003D0599"/>
    <w:rsid w:val="003D0D6C"/>
    <w:rsid w:val="003D191B"/>
    <w:rsid w:val="003D1A40"/>
    <w:rsid w:val="003D1D02"/>
    <w:rsid w:val="003D1DFB"/>
    <w:rsid w:val="003D1E96"/>
    <w:rsid w:val="003D210C"/>
    <w:rsid w:val="003D212B"/>
    <w:rsid w:val="003D2D2B"/>
    <w:rsid w:val="003D367C"/>
    <w:rsid w:val="003D37EF"/>
    <w:rsid w:val="003D380B"/>
    <w:rsid w:val="003D3A3A"/>
    <w:rsid w:val="003D3BAF"/>
    <w:rsid w:val="003D3DD8"/>
    <w:rsid w:val="003D4C1E"/>
    <w:rsid w:val="003D5075"/>
    <w:rsid w:val="003D7255"/>
    <w:rsid w:val="003D72B2"/>
    <w:rsid w:val="003E0C18"/>
    <w:rsid w:val="003E0D0C"/>
    <w:rsid w:val="003E1809"/>
    <w:rsid w:val="003E22D9"/>
    <w:rsid w:val="003E2409"/>
    <w:rsid w:val="003E251A"/>
    <w:rsid w:val="003E31A7"/>
    <w:rsid w:val="003E370F"/>
    <w:rsid w:val="003E3EB5"/>
    <w:rsid w:val="003E4F52"/>
    <w:rsid w:val="003E5AA2"/>
    <w:rsid w:val="003E5EA2"/>
    <w:rsid w:val="003E6386"/>
    <w:rsid w:val="003F0105"/>
    <w:rsid w:val="003F0218"/>
    <w:rsid w:val="003F02D1"/>
    <w:rsid w:val="003F03C4"/>
    <w:rsid w:val="003F06F5"/>
    <w:rsid w:val="003F0EBB"/>
    <w:rsid w:val="003F15DB"/>
    <w:rsid w:val="003F186B"/>
    <w:rsid w:val="003F19C8"/>
    <w:rsid w:val="003F1B8B"/>
    <w:rsid w:val="003F1E18"/>
    <w:rsid w:val="003F1F9C"/>
    <w:rsid w:val="003F2070"/>
    <w:rsid w:val="003F26CC"/>
    <w:rsid w:val="003F348D"/>
    <w:rsid w:val="003F3B67"/>
    <w:rsid w:val="003F44DA"/>
    <w:rsid w:val="003F502A"/>
    <w:rsid w:val="003F560A"/>
    <w:rsid w:val="003F64B7"/>
    <w:rsid w:val="003F7B89"/>
    <w:rsid w:val="003F7F74"/>
    <w:rsid w:val="00400380"/>
    <w:rsid w:val="004007A8"/>
    <w:rsid w:val="00400A2F"/>
    <w:rsid w:val="00400A46"/>
    <w:rsid w:val="00400DF1"/>
    <w:rsid w:val="00400F6F"/>
    <w:rsid w:val="00401040"/>
    <w:rsid w:val="0040108E"/>
    <w:rsid w:val="00401E4D"/>
    <w:rsid w:val="00402DC9"/>
    <w:rsid w:val="004031F5"/>
    <w:rsid w:val="004037BC"/>
    <w:rsid w:val="00404585"/>
    <w:rsid w:val="004046A0"/>
    <w:rsid w:val="00404CA8"/>
    <w:rsid w:val="00404F0D"/>
    <w:rsid w:val="00405B22"/>
    <w:rsid w:val="00405CE8"/>
    <w:rsid w:val="00405E37"/>
    <w:rsid w:val="00405F98"/>
    <w:rsid w:val="004070F6"/>
    <w:rsid w:val="00410184"/>
    <w:rsid w:val="004102BA"/>
    <w:rsid w:val="004105C1"/>
    <w:rsid w:val="00410AF8"/>
    <w:rsid w:val="004120A9"/>
    <w:rsid w:val="00412419"/>
    <w:rsid w:val="00412811"/>
    <w:rsid w:val="0041285B"/>
    <w:rsid w:val="00413173"/>
    <w:rsid w:val="004132F8"/>
    <w:rsid w:val="004135EC"/>
    <w:rsid w:val="00413E59"/>
    <w:rsid w:val="00413F21"/>
    <w:rsid w:val="0041451E"/>
    <w:rsid w:val="00415242"/>
    <w:rsid w:val="00415B03"/>
    <w:rsid w:val="00415D95"/>
    <w:rsid w:val="0041600E"/>
    <w:rsid w:val="00416803"/>
    <w:rsid w:val="004170BD"/>
    <w:rsid w:val="0042043A"/>
    <w:rsid w:val="00420D8E"/>
    <w:rsid w:val="00421245"/>
    <w:rsid w:val="004217F2"/>
    <w:rsid w:val="004222F6"/>
    <w:rsid w:val="00422344"/>
    <w:rsid w:val="00422839"/>
    <w:rsid w:val="00422D2C"/>
    <w:rsid w:val="00423559"/>
    <w:rsid w:val="004246E2"/>
    <w:rsid w:val="00426016"/>
    <w:rsid w:val="0042640F"/>
    <w:rsid w:val="00426F69"/>
    <w:rsid w:val="004277C9"/>
    <w:rsid w:val="00427845"/>
    <w:rsid w:val="00427C5B"/>
    <w:rsid w:val="004308F1"/>
    <w:rsid w:val="00430C37"/>
    <w:rsid w:val="004311A6"/>
    <w:rsid w:val="004313E4"/>
    <w:rsid w:val="0043207F"/>
    <w:rsid w:val="00433AB2"/>
    <w:rsid w:val="004341CE"/>
    <w:rsid w:val="0043425E"/>
    <w:rsid w:val="004352C6"/>
    <w:rsid w:val="00436B37"/>
    <w:rsid w:val="00436F32"/>
    <w:rsid w:val="00437D2E"/>
    <w:rsid w:val="00437E73"/>
    <w:rsid w:val="00437EE1"/>
    <w:rsid w:val="0044012E"/>
    <w:rsid w:val="004404C9"/>
    <w:rsid w:val="00440616"/>
    <w:rsid w:val="0044092A"/>
    <w:rsid w:val="0044192D"/>
    <w:rsid w:val="004427A7"/>
    <w:rsid w:val="00442813"/>
    <w:rsid w:val="00445A6C"/>
    <w:rsid w:val="00445DF0"/>
    <w:rsid w:val="00445FB0"/>
    <w:rsid w:val="00446AF8"/>
    <w:rsid w:val="00447042"/>
    <w:rsid w:val="004474BB"/>
    <w:rsid w:val="00447699"/>
    <w:rsid w:val="00447D67"/>
    <w:rsid w:val="004502B3"/>
    <w:rsid w:val="004514B9"/>
    <w:rsid w:val="004517E7"/>
    <w:rsid w:val="004518BA"/>
    <w:rsid w:val="00451FFC"/>
    <w:rsid w:val="004520E7"/>
    <w:rsid w:val="00452299"/>
    <w:rsid w:val="00452758"/>
    <w:rsid w:val="00452861"/>
    <w:rsid w:val="004528D9"/>
    <w:rsid w:val="00452C9D"/>
    <w:rsid w:val="00452CC7"/>
    <w:rsid w:val="00452CF6"/>
    <w:rsid w:val="004535B5"/>
    <w:rsid w:val="004536F4"/>
    <w:rsid w:val="0045371C"/>
    <w:rsid w:val="00455294"/>
    <w:rsid w:val="00455793"/>
    <w:rsid w:val="0045582E"/>
    <w:rsid w:val="00456B3F"/>
    <w:rsid w:val="00456CF0"/>
    <w:rsid w:val="004600A2"/>
    <w:rsid w:val="004615B1"/>
    <w:rsid w:val="004620D4"/>
    <w:rsid w:val="004622B0"/>
    <w:rsid w:val="00463DD6"/>
    <w:rsid w:val="0046422B"/>
    <w:rsid w:val="00465696"/>
    <w:rsid w:val="004669D2"/>
    <w:rsid w:val="00466BAF"/>
    <w:rsid w:val="00467661"/>
    <w:rsid w:val="00467B05"/>
    <w:rsid w:val="00470431"/>
    <w:rsid w:val="0047169D"/>
    <w:rsid w:val="00471AD7"/>
    <w:rsid w:val="00471DFA"/>
    <w:rsid w:val="0047317E"/>
    <w:rsid w:val="00473CBE"/>
    <w:rsid w:val="00474494"/>
    <w:rsid w:val="00474D0B"/>
    <w:rsid w:val="00474EB5"/>
    <w:rsid w:val="0047599D"/>
    <w:rsid w:val="00475A5C"/>
    <w:rsid w:val="00476043"/>
    <w:rsid w:val="004761FB"/>
    <w:rsid w:val="00476753"/>
    <w:rsid w:val="00476B1B"/>
    <w:rsid w:val="004771E3"/>
    <w:rsid w:val="00477AD6"/>
    <w:rsid w:val="00477BBD"/>
    <w:rsid w:val="004815E9"/>
    <w:rsid w:val="00481C92"/>
    <w:rsid w:val="00482BA6"/>
    <w:rsid w:val="00482EBB"/>
    <w:rsid w:val="00484342"/>
    <w:rsid w:val="00484E8E"/>
    <w:rsid w:val="004851A6"/>
    <w:rsid w:val="00485431"/>
    <w:rsid w:val="00485984"/>
    <w:rsid w:val="00486D17"/>
    <w:rsid w:val="00486D38"/>
    <w:rsid w:val="004876F6"/>
    <w:rsid w:val="00487B45"/>
    <w:rsid w:val="004905B3"/>
    <w:rsid w:val="0049159F"/>
    <w:rsid w:val="00491CC9"/>
    <w:rsid w:val="00492312"/>
    <w:rsid w:val="0049249F"/>
    <w:rsid w:val="004926C3"/>
    <w:rsid w:val="00492BFB"/>
    <w:rsid w:val="00492C25"/>
    <w:rsid w:val="00492C46"/>
    <w:rsid w:val="0049393F"/>
    <w:rsid w:val="00493BA5"/>
    <w:rsid w:val="00493CB0"/>
    <w:rsid w:val="00493F7F"/>
    <w:rsid w:val="00494024"/>
    <w:rsid w:val="004949E5"/>
    <w:rsid w:val="00494DE4"/>
    <w:rsid w:val="00495467"/>
    <w:rsid w:val="00495513"/>
    <w:rsid w:val="004976D1"/>
    <w:rsid w:val="004979D7"/>
    <w:rsid w:val="00497AD8"/>
    <w:rsid w:val="00497D2D"/>
    <w:rsid w:val="004A08B8"/>
    <w:rsid w:val="004A108F"/>
    <w:rsid w:val="004A1871"/>
    <w:rsid w:val="004A2233"/>
    <w:rsid w:val="004A2B1F"/>
    <w:rsid w:val="004A348F"/>
    <w:rsid w:val="004A38F0"/>
    <w:rsid w:val="004A4626"/>
    <w:rsid w:val="004A4BA7"/>
    <w:rsid w:val="004A56B5"/>
    <w:rsid w:val="004A6AD5"/>
    <w:rsid w:val="004A6D6D"/>
    <w:rsid w:val="004A77A1"/>
    <w:rsid w:val="004B0A7E"/>
    <w:rsid w:val="004B0E50"/>
    <w:rsid w:val="004B21CF"/>
    <w:rsid w:val="004B2B4F"/>
    <w:rsid w:val="004B2D5A"/>
    <w:rsid w:val="004B32CF"/>
    <w:rsid w:val="004B34CF"/>
    <w:rsid w:val="004B397A"/>
    <w:rsid w:val="004B39BC"/>
    <w:rsid w:val="004B4918"/>
    <w:rsid w:val="004B4A67"/>
    <w:rsid w:val="004B63A9"/>
    <w:rsid w:val="004B6538"/>
    <w:rsid w:val="004B6788"/>
    <w:rsid w:val="004B7983"/>
    <w:rsid w:val="004B7A15"/>
    <w:rsid w:val="004B7FE5"/>
    <w:rsid w:val="004C1848"/>
    <w:rsid w:val="004C1BAC"/>
    <w:rsid w:val="004C1D18"/>
    <w:rsid w:val="004C2BEE"/>
    <w:rsid w:val="004C2BF0"/>
    <w:rsid w:val="004C3CE1"/>
    <w:rsid w:val="004C3D6E"/>
    <w:rsid w:val="004C3F8D"/>
    <w:rsid w:val="004C4127"/>
    <w:rsid w:val="004C44C9"/>
    <w:rsid w:val="004C4CA8"/>
    <w:rsid w:val="004C5480"/>
    <w:rsid w:val="004C5AC9"/>
    <w:rsid w:val="004C5D1D"/>
    <w:rsid w:val="004C7C94"/>
    <w:rsid w:val="004D0208"/>
    <w:rsid w:val="004D0D17"/>
    <w:rsid w:val="004D1386"/>
    <w:rsid w:val="004D1395"/>
    <w:rsid w:val="004D1C82"/>
    <w:rsid w:val="004D22BB"/>
    <w:rsid w:val="004D2C5A"/>
    <w:rsid w:val="004D3D11"/>
    <w:rsid w:val="004D4C4A"/>
    <w:rsid w:val="004D5027"/>
    <w:rsid w:val="004D5211"/>
    <w:rsid w:val="004D623A"/>
    <w:rsid w:val="004D6612"/>
    <w:rsid w:val="004D6763"/>
    <w:rsid w:val="004D6D0B"/>
    <w:rsid w:val="004D79ED"/>
    <w:rsid w:val="004E04E2"/>
    <w:rsid w:val="004E10CD"/>
    <w:rsid w:val="004E18A2"/>
    <w:rsid w:val="004E1A8B"/>
    <w:rsid w:val="004E1E8A"/>
    <w:rsid w:val="004E2155"/>
    <w:rsid w:val="004E334E"/>
    <w:rsid w:val="004E57B9"/>
    <w:rsid w:val="004E61EC"/>
    <w:rsid w:val="004E63E2"/>
    <w:rsid w:val="004E65EB"/>
    <w:rsid w:val="004E7671"/>
    <w:rsid w:val="004E7EFA"/>
    <w:rsid w:val="004F03B1"/>
    <w:rsid w:val="004F0C19"/>
    <w:rsid w:val="004F0C70"/>
    <w:rsid w:val="004F103E"/>
    <w:rsid w:val="004F1C0C"/>
    <w:rsid w:val="004F20E5"/>
    <w:rsid w:val="004F33C4"/>
    <w:rsid w:val="004F3530"/>
    <w:rsid w:val="004F36D1"/>
    <w:rsid w:val="004F46CB"/>
    <w:rsid w:val="004F49B8"/>
    <w:rsid w:val="004F598F"/>
    <w:rsid w:val="004F69EE"/>
    <w:rsid w:val="004F6C9F"/>
    <w:rsid w:val="004F73A1"/>
    <w:rsid w:val="004F7481"/>
    <w:rsid w:val="005004AB"/>
    <w:rsid w:val="0050080B"/>
    <w:rsid w:val="00500BD6"/>
    <w:rsid w:val="00500E7D"/>
    <w:rsid w:val="0050115F"/>
    <w:rsid w:val="0050191C"/>
    <w:rsid w:val="0050268A"/>
    <w:rsid w:val="00503752"/>
    <w:rsid w:val="00503F05"/>
    <w:rsid w:val="00504084"/>
    <w:rsid w:val="005051A4"/>
    <w:rsid w:val="00505346"/>
    <w:rsid w:val="00505488"/>
    <w:rsid w:val="00505852"/>
    <w:rsid w:val="0050663B"/>
    <w:rsid w:val="00507273"/>
    <w:rsid w:val="0050781D"/>
    <w:rsid w:val="00507C79"/>
    <w:rsid w:val="0051051B"/>
    <w:rsid w:val="00510805"/>
    <w:rsid w:val="00510A70"/>
    <w:rsid w:val="00511617"/>
    <w:rsid w:val="00511E47"/>
    <w:rsid w:val="00511EAC"/>
    <w:rsid w:val="005120BA"/>
    <w:rsid w:val="0051245B"/>
    <w:rsid w:val="00512E8F"/>
    <w:rsid w:val="005130A9"/>
    <w:rsid w:val="0051335A"/>
    <w:rsid w:val="00513ABB"/>
    <w:rsid w:val="00513D17"/>
    <w:rsid w:val="00514038"/>
    <w:rsid w:val="00514600"/>
    <w:rsid w:val="00514B56"/>
    <w:rsid w:val="0051652E"/>
    <w:rsid w:val="00516DA0"/>
    <w:rsid w:val="0051783C"/>
    <w:rsid w:val="00517DCA"/>
    <w:rsid w:val="005200FA"/>
    <w:rsid w:val="005207A1"/>
    <w:rsid w:val="00520CA8"/>
    <w:rsid w:val="0052165F"/>
    <w:rsid w:val="00522AD0"/>
    <w:rsid w:val="00522CC6"/>
    <w:rsid w:val="00523219"/>
    <w:rsid w:val="00523ED3"/>
    <w:rsid w:val="005247B1"/>
    <w:rsid w:val="00524F1E"/>
    <w:rsid w:val="00525052"/>
    <w:rsid w:val="005256C5"/>
    <w:rsid w:val="005259E3"/>
    <w:rsid w:val="00526076"/>
    <w:rsid w:val="00526770"/>
    <w:rsid w:val="00526F34"/>
    <w:rsid w:val="00527B68"/>
    <w:rsid w:val="00527E63"/>
    <w:rsid w:val="00531A36"/>
    <w:rsid w:val="005322A3"/>
    <w:rsid w:val="005326A1"/>
    <w:rsid w:val="0053358F"/>
    <w:rsid w:val="00533DBD"/>
    <w:rsid w:val="00534D73"/>
    <w:rsid w:val="005356FF"/>
    <w:rsid w:val="00535B74"/>
    <w:rsid w:val="00535FC9"/>
    <w:rsid w:val="00536D92"/>
    <w:rsid w:val="005376F8"/>
    <w:rsid w:val="005379E5"/>
    <w:rsid w:val="00537C6F"/>
    <w:rsid w:val="00537CC8"/>
    <w:rsid w:val="00541A1C"/>
    <w:rsid w:val="00541B35"/>
    <w:rsid w:val="00541D60"/>
    <w:rsid w:val="00542F64"/>
    <w:rsid w:val="00543738"/>
    <w:rsid w:val="00543DDA"/>
    <w:rsid w:val="005440FA"/>
    <w:rsid w:val="00544339"/>
    <w:rsid w:val="00544A0B"/>
    <w:rsid w:val="00545926"/>
    <w:rsid w:val="00546523"/>
    <w:rsid w:val="00547976"/>
    <w:rsid w:val="00547E01"/>
    <w:rsid w:val="0055137F"/>
    <w:rsid w:val="0055224F"/>
    <w:rsid w:val="005529F5"/>
    <w:rsid w:val="00552CC9"/>
    <w:rsid w:val="0055455B"/>
    <w:rsid w:val="00554A84"/>
    <w:rsid w:val="005556BE"/>
    <w:rsid w:val="00555946"/>
    <w:rsid w:val="00556116"/>
    <w:rsid w:val="0055686C"/>
    <w:rsid w:val="00557218"/>
    <w:rsid w:val="005604D7"/>
    <w:rsid w:val="0056057A"/>
    <w:rsid w:val="0056093A"/>
    <w:rsid w:val="00560F73"/>
    <w:rsid w:val="0056129A"/>
    <w:rsid w:val="00561476"/>
    <w:rsid w:val="0056177C"/>
    <w:rsid w:val="00561C97"/>
    <w:rsid w:val="00563220"/>
    <w:rsid w:val="00563811"/>
    <w:rsid w:val="00563B8D"/>
    <w:rsid w:val="005640E0"/>
    <w:rsid w:val="00564129"/>
    <w:rsid w:val="00564226"/>
    <w:rsid w:val="005647E8"/>
    <w:rsid w:val="00564E29"/>
    <w:rsid w:val="00564F2B"/>
    <w:rsid w:val="00565175"/>
    <w:rsid w:val="00565A12"/>
    <w:rsid w:val="00566014"/>
    <w:rsid w:val="00566C5C"/>
    <w:rsid w:val="00567C5F"/>
    <w:rsid w:val="005703FD"/>
    <w:rsid w:val="005708ED"/>
    <w:rsid w:val="00570BBB"/>
    <w:rsid w:val="00571096"/>
    <w:rsid w:val="0057161B"/>
    <w:rsid w:val="00571D50"/>
    <w:rsid w:val="00572A11"/>
    <w:rsid w:val="00572A76"/>
    <w:rsid w:val="00572D63"/>
    <w:rsid w:val="005731BB"/>
    <w:rsid w:val="00574789"/>
    <w:rsid w:val="00574A56"/>
    <w:rsid w:val="005751E0"/>
    <w:rsid w:val="00576033"/>
    <w:rsid w:val="00576C31"/>
    <w:rsid w:val="005775A9"/>
    <w:rsid w:val="005777C2"/>
    <w:rsid w:val="00580098"/>
    <w:rsid w:val="00581532"/>
    <w:rsid w:val="005815A0"/>
    <w:rsid w:val="00581B73"/>
    <w:rsid w:val="00582BD0"/>
    <w:rsid w:val="0058305A"/>
    <w:rsid w:val="0058313C"/>
    <w:rsid w:val="00583E15"/>
    <w:rsid w:val="00584104"/>
    <w:rsid w:val="005844E2"/>
    <w:rsid w:val="0058510C"/>
    <w:rsid w:val="0058557F"/>
    <w:rsid w:val="00585888"/>
    <w:rsid w:val="00586627"/>
    <w:rsid w:val="00586961"/>
    <w:rsid w:val="0058709C"/>
    <w:rsid w:val="00590523"/>
    <w:rsid w:val="00590BA1"/>
    <w:rsid w:val="00590C9C"/>
    <w:rsid w:val="00590D00"/>
    <w:rsid w:val="005915B9"/>
    <w:rsid w:val="0059236E"/>
    <w:rsid w:val="0059286D"/>
    <w:rsid w:val="00593331"/>
    <w:rsid w:val="00594014"/>
    <w:rsid w:val="005940B9"/>
    <w:rsid w:val="00594BCF"/>
    <w:rsid w:val="005951BD"/>
    <w:rsid w:val="005957EA"/>
    <w:rsid w:val="0059656D"/>
    <w:rsid w:val="00597537"/>
    <w:rsid w:val="0059791C"/>
    <w:rsid w:val="00597A5E"/>
    <w:rsid w:val="00597C41"/>
    <w:rsid w:val="005A012F"/>
    <w:rsid w:val="005A0193"/>
    <w:rsid w:val="005A0F2F"/>
    <w:rsid w:val="005A0F44"/>
    <w:rsid w:val="005A109F"/>
    <w:rsid w:val="005A10F5"/>
    <w:rsid w:val="005A12E6"/>
    <w:rsid w:val="005A1977"/>
    <w:rsid w:val="005A37F6"/>
    <w:rsid w:val="005A3813"/>
    <w:rsid w:val="005A4023"/>
    <w:rsid w:val="005A61EE"/>
    <w:rsid w:val="005A62AE"/>
    <w:rsid w:val="005A77FD"/>
    <w:rsid w:val="005A7969"/>
    <w:rsid w:val="005A7B27"/>
    <w:rsid w:val="005B05E9"/>
    <w:rsid w:val="005B074D"/>
    <w:rsid w:val="005B07DA"/>
    <w:rsid w:val="005B1A2F"/>
    <w:rsid w:val="005B20E1"/>
    <w:rsid w:val="005B2BBD"/>
    <w:rsid w:val="005B340D"/>
    <w:rsid w:val="005B34ED"/>
    <w:rsid w:val="005B3AC9"/>
    <w:rsid w:val="005B46A8"/>
    <w:rsid w:val="005B4A10"/>
    <w:rsid w:val="005B4D08"/>
    <w:rsid w:val="005B56C8"/>
    <w:rsid w:val="005B57EF"/>
    <w:rsid w:val="005B65E1"/>
    <w:rsid w:val="005B67F9"/>
    <w:rsid w:val="005B6B0B"/>
    <w:rsid w:val="005B6B51"/>
    <w:rsid w:val="005B731A"/>
    <w:rsid w:val="005B7486"/>
    <w:rsid w:val="005C04DB"/>
    <w:rsid w:val="005C0D00"/>
    <w:rsid w:val="005C1803"/>
    <w:rsid w:val="005C1F27"/>
    <w:rsid w:val="005C2751"/>
    <w:rsid w:val="005C293D"/>
    <w:rsid w:val="005C3CD0"/>
    <w:rsid w:val="005C4C39"/>
    <w:rsid w:val="005C4C72"/>
    <w:rsid w:val="005C5137"/>
    <w:rsid w:val="005C5377"/>
    <w:rsid w:val="005C547C"/>
    <w:rsid w:val="005C6B0B"/>
    <w:rsid w:val="005C6DAC"/>
    <w:rsid w:val="005C73CF"/>
    <w:rsid w:val="005C75C7"/>
    <w:rsid w:val="005C7A4C"/>
    <w:rsid w:val="005C7B12"/>
    <w:rsid w:val="005D00D5"/>
    <w:rsid w:val="005D0A84"/>
    <w:rsid w:val="005D0C71"/>
    <w:rsid w:val="005D0E8C"/>
    <w:rsid w:val="005D135A"/>
    <w:rsid w:val="005D1C23"/>
    <w:rsid w:val="005D1DD0"/>
    <w:rsid w:val="005D1F5B"/>
    <w:rsid w:val="005D29D7"/>
    <w:rsid w:val="005D2C64"/>
    <w:rsid w:val="005D3EF6"/>
    <w:rsid w:val="005D4886"/>
    <w:rsid w:val="005D4C6F"/>
    <w:rsid w:val="005D4DC5"/>
    <w:rsid w:val="005D4E1C"/>
    <w:rsid w:val="005D4E47"/>
    <w:rsid w:val="005D5533"/>
    <w:rsid w:val="005D6AB7"/>
    <w:rsid w:val="005D73E4"/>
    <w:rsid w:val="005D7BA5"/>
    <w:rsid w:val="005D7E66"/>
    <w:rsid w:val="005E0042"/>
    <w:rsid w:val="005E01B3"/>
    <w:rsid w:val="005E0220"/>
    <w:rsid w:val="005E20AC"/>
    <w:rsid w:val="005E2638"/>
    <w:rsid w:val="005E311D"/>
    <w:rsid w:val="005E45BB"/>
    <w:rsid w:val="005E46F8"/>
    <w:rsid w:val="005E4ECD"/>
    <w:rsid w:val="005E53DD"/>
    <w:rsid w:val="005E60EC"/>
    <w:rsid w:val="005E60FC"/>
    <w:rsid w:val="005E6349"/>
    <w:rsid w:val="005E647B"/>
    <w:rsid w:val="005E6664"/>
    <w:rsid w:val="005E66F0"/>
    <w:rsid w:val="005E693E"/>
    <w:rsid w:val="005E69CA"/>
    <w:rsid w:val="005E6B7E"/>
    <w:rsid w:val="005E6BA2"/>
    <w:rsid w:val="005E6BC8"/>
    <w:rsid w:val="005E73C7"/>
    <w:rsid w:val="005E7475"/>
    <w:rsid w:val="005E791D"/>
    <w:rsid w:val="005E7949"/>
    <w:rsid w:val="005F0893"/>
    <w:rsid w:val="005F1640"/>
    <w:rsid w:val="005F1664"/>
    <w:rsid w:val="005F1716"/>
    <w:rsid w:val="005F1C83"/>
    <w:rsid w:val="005F2621"/>
    <w:rsid w:val="005F28A7"/>
    <w:rsid w:val="005F28D9"/>
    <w:rsid w:val="005F2A73"/>
    <w:rsid w:val="005F2D88"/>
    <w:rsid w:val="005F3079"/>
    <w:rsid w:val="005F32B6"/>
    <w:rsid w:val="005F38DE"/>
    <w:rsid w:val="005F3C75"/>
    <w:rsid w:val="005F3ECB"/>
    <w:rsid w:val="005F41CB"/>
    <w:rsid w:val="005F436C"/>
    <w:rsid w:val="005F43E7"/>
    <w:rsid w:val="005F4415"/>
    <w:rsid w:val="005F4909"/>
    <w:rsid w:val="005F4ADB"/>
    <w:rsid w:val="005F5037"/>
    <w:rsid w:val="005F58E1"/>
    <w:rsid w:val="005F5B1A"/>
    <w:rsid w:val="005F6993"/>
    <w:rsid w:val="005F74D4"/>
    <w:rsid w:val="005F7B96"/>
    <w:rsid w:val="006000EB"/>
    <w:rsid w:val="006008D5"/>
    <w:rsid w:val="00600D7D"/>
    <w:rsid w:val="0060127F"/>
    <w:rsid w:val="00601ED7"/>
    <w:rsid w:val="006021C3"/>
    <w:rsid w:val="00602533"/>
    <w:rsid w:val="006025F4"/>
    <w:rsid w:val="006029A0"/>
    <w:rsid w:val="00603292"/>
    <w:rsid w:val="00603BE3"/>
    <w:rsid w:val="00604168"/>
    <w:rsid w:val="006048A1"/>
    <w:rsid w:val="00605914"/>
    <w:rsid w:val="00605E11"/>
    <w:rsid w:val="0060639B"/>
    <w:rsid w:val="006068D5"/>
    <w:rsid w:val="00606AED"/>
    <w:rsid w:val="00610199"/>
    <w:rsid w:val="0061062B"/>
    <w:rsid w:val="00611593"/>
    <w:rsid w:val="00611C67"/>
    <w:rsid w:val="00611DDF"/>
    <w:rsid w:val="00612414"/>
    <w:rsid w:val="006128E2"/>
    <w:rsid w:val="00612E81"/>
    <w:rsid w:val="006130E6"/>
    <w:rsid w:val="00613D5D"/>
    <w:rsid w:val="00613EAE"/>
    <w:rsid w:val="00614050"/>
    <w:rsid w:val="006141D6"/>
    <w:rsid w:val="006145FE"/>
    <w:rsid w:val="006147BE"/>
    <w:rsid w:val="00614887"/>
    <w:rsid w:val="006148F4"/>
    <w:rsid w:val="00615FB3"/>
    <w:rsid w:val="006165E2"/>
    <w:rsid w:val="0062077C"/>
    <w:rsid w:val="0062216D"/>
    <w:rsid w:val="00622CF0"/>
    <w:rsid w:val="006242A5"/>
    <w:rsid w:val="0062492E"/>
    <w:rsid w:val="0062508C"/>
    <w:rsid w:val="0062541E"/>
    <w:rsid w:val="00625501"/>
    <w:rsid w:val="00625794"/>
    <w:rsid w:val="006271BA"/>
    <w:rsid w:val="00627B37"/>
    <w:rsid w:val="00627D4F"/>
    <w:rsid w:val="00627FB2"/>
    <w:rsid w:val="00630000"/>
    <w:rsid w:val="00630E0E"/>
    <w:rsid w:val="00631084"/>
    <w:rsid w:val="0063117B"/>
    <w:rsid w:val="00631A7D"/>
    <w:rsid w:val="00631D98"/>
    <w:rsid w:val="00631F42"/>
    <w:rsid w:val="006337DA"/>
    <w:rsid w:val="00634115"/>
    <w:rsid w:val="00634D16"/>
    <w:rsid w:val="006369A8"/>
    <w:rsid w:val="00636D89"/>
    <w:rsid w:val="0063720C"/>
    <w:rsid w:val="0063739E"/>
    <w:rsid w:val="006378A6"/>
    <w:rsid w:val="00637993"/>
    <w:rsid w:val="006406AF"/>
    <w:rsid w:val="006411FF"/>
    <w:rsid w:val="006412B6"/>
    <w:rsid w:val="0064143C"/>
    <w:rsid w:val="0064145C"/>
    <w:rsid w:val="00642769"/>
    <w:rsid w:val="00643438"/>
    <w:rsid w:val="0064371E"/>
    <w:rsid w:val="006438E8"/>
    <w:rsid w:val="006438F8"/>
    <w:rsid w:val="00643F4B"/>
    <w:rsid w:val="00644053"/>
    <w:rsid w:val="00644B77"/>
    <w:rsid w:val="00644C3E"/>
    <w:rsid w:val="00644EA9"/>
    <w:rsid w:val="006459BF"/>
    <w:rsid w:val="00647DA5"/>
    <w:rsid w:val="00650176"/>
    <w:rsid w:val="006501EB"/>
    <w:rsid w:val="00650585"/>
    <w:rsid w:val="0065159C"/>
    <w:rsid w:val="006520E4"/>
    <w:rsid w:val="0065240B"/>
    <w:rsid w:val="0065394C"/>
    <w:rsid w:val="00653C13"/>
    <w:rsid w:val="006541B1"/>
    <w:rsid w:val="006545A5"/>
    <w:rsid w:val="006559CB"/>
    <w:rsid w:val="006562F0"/>
    <w:rsid w:val="00656BB9"/>
    <w:rsid w:val="00656CAB"/>
    <w:rsid w:val="00657B76"/>
    <w:rsid w:val="00657F5D"/>
    <w:rsid w:val="00660A06"/>
    <w:rsid w:val="00660B65"/>
    <w:rsid w:val="00660DA5"/>
    <w:rsid w:val="00661167"/>
    <w:rsid w:val="00661787"/>
    <w:rsid w:val="00661C94"/>
    <w:rsid w:val="00662599"/>
    <w:rsid w:val="006626C4"/>
    <w:rsid w:val="0066306B"/>
    <w:rsid w:val="00664121"/>
    <w:rsid w:val="0066480D"/>
    <w:rsid w:val="00664A43"/>
    <w:rsid w:val="00664FB2"/>
    <w:rsid w:val="0066534F"/>
    <w:rsid w:val="00665E83"/>
    <w:rsid w:val="00666B68"/>
    <w:rsid w:val="006670FF"/>
    <w:rsid w:val="006671A6"/>
    <w:rsid w:val="006673A1"/>
    <w:rsid w:val="0066772E"/>
    <w:rsid w:val="00667EFA"/>
    <w:rsid w:val="006700FD"/>
    <w:rsid w:val="0067094B"/>
    <w:rsid w:val="006714DC"/>
    <w:rsid w:val="0067156D"/>
    <w:rsid w:val="00671AEA"/>
    <w:rsid w:val="00671B0C"/>
    <w:rsid w:val="00671BE6"/>
    <w:rsid w:val="00671E7C"/>
    <w:rsid w:val="006724E0"/>
    <w:rsid w:val="00672DB3"/>
    <w:rsid w:val="00673E46"/>
    <w:rsid w:val="00674CE4"/>
    <w:rsid w:val="00675253"/>
    <w:rsid w:val="00675472"/>
    <w:rsid w:val="0067658D"/>
    <w:rsid w:val="00676B88"/>
    <w:rsid w:val="00676D5F"/>
    <w:rsid w:val="006770E9"/>
    <w:rsid w:val="00677614"/>
    <w:rsid w:val="00680064"/>
    <w:rsid w:val="006801B5"/>
    <w:rsid w:val="0068033A"/>
    <w:rsid w:val="006807A2"/>
    <w:rsid w:val="0068168C"/>
    <w:rsid w:val="00681E98"/>
    <w:rsid w:val="00681F93"/>
    <w:rsid w:val="00682074"/>
    <w:rsid w:val="00683774"/>
    <w:rsid w:val="00683A48"/>
    <w:rsid w:val="00684B40"/>
    <w:rsid w:val="00684C00"/>
    <w:rsid w:val="00684D22"/>
    <w:rsid w:val="00685468"/>
    <w:rsid w:val="0068583F"/>
    <w:rsid w:val="0068584F"/>
    <w:rsid w:val="0068776C"/>
    <w:rsid w:val="00687A1B"/>
    <w:rsid w:val="006903E8"/>
    <w:rsid w:val="006907E0"/>
    <w:rsid w:val="00690EAC"/>
    <w:rsid w:val="00691145"/>
    <w:rsid w:val="00691352"/>
    <w:rsid w:val="006915BD"/>
    <w:rsid w:val="00692A1C"/>
    <w:rsid w:val="00692AE8"/>
    <w:rsid w:val="00693E10"/>
    <w:rsid w:val="0069461C"/>
    <w:rsid w:val="00694741"/>
    <w:rsid w:val="00694FFA"/>
    <w:rsid w:val="00695153"/>
    <w:rsid w:val="00695A18"/>
    <w:rsid w:val="00696466"/>
    <w:rsid w:val="00696B3B"/>
    <w:rsid w:val="00696CF7"/>
    <w:rsid w:val="00696E28"/>
    <w:rsid w:val="00697A4F"/>
    <w:rsid w:val="00697BFE"/>
    <w:rsid w:val="00697FA1"/>
    <w:rsid w:val="006A044A"/>
    <w:rsid w:val="006A094F"/>
    <w:rsid w:val="006A0990"/>
    <w:rsid w:val="006A0EBC"/>
    <w:rsid w:val="006A3BA9"/>
    <w:rsid w:val="006A53D2"/>
    <w:rsid w:val="006A55B3"/>
    <w:rsid w:val="006A5812"/>
    <w:rsid w:val="006A5E45"/>
    <w:rsid w:val="006A62C0"/>
    <w:rsid w:val="006A63DE"/>
    <w:rsid w:val="006A7B7B"/>
    <w:rsid w:val="006B0104"/>
    <w:rsid w:val="006B0249"/>
    <w:rsid w:val="006B1BB9"/>
    <w:rsid w:val="006B3658"/>
    <w:rsid w:val="006B375D"/>
    <w:rsid w:val="006B4337"/>
    <w:rsid w:val="006B48B1"/>
    <w:rsid w:val="006B51B0"/>
    <w:rsid w:val="006B66C6"/>
    <w:rsid w:val="006B6D59"/>
    <w:rsid w:val="006B7EC7"/>
    <w:rsid w:val="006C03C4"/>
    <w:rsid w:val="006C1EDA"/>
    <w:rsid w:val="006C2A9D"/>
    <w:rsid w:val="006C2C65"/>
    <w:rsid w:val="006C2D80"/>
    <w:rsid w:val="006C3E83"/>
    <w:rsid w:val="006C3EF9"/>
    <w:rsid w:val="006C4B49"/>
    <w:rsid w:val="006C50AA"/>
    <w:rsid w:val="006C5269"/>
    <w:rsid w:val="006C5A58"/>
    <w:rsid w:val="006C71B0"/>
    <w:rsid w:val="006C72A1"/>
    <w:rsid w:val="006C7687"/>
    <w:rsid w:val="006C7BF9"/>
    <w:rsid w:val="006D076A"/>
    <w:rsid w:val="006D1411"/>
    <w:rsid w:val="006D15F8"/>
    <w:rsid w:val="006D24AE"/>
    <w:rsid w:val="006D31D2"/>
    <w:rsid w:val="006D5771"/>
    <w:rsid w:val="006D644E"/>
    <w:rsid w:val="006D7CDC"/>
    <w:rsid w:val="006E0FB0"/>
    <w:rsid w:val="006E1219"/>
    <w:rsid w:val="006E17C7"/>
    <w:rsid w:val="006E19C4"/>
    <w:rsid w:val="006E366F"/>
    <w:rsid w:val="006E4A09"/>
    <w:rsid w:val="006E5058"/>
    <w:rsid w:val="006E547A"/>
    <w:rsid w:val="006E5802"/>
    <w:rsid w:val="006E5DBD"/>
    <w:rsid w:val="006E6483"/>
    <w:rsid w:val="006E75F9"/>
    <w:rsid w:val="006E77DA"/>
    <w:rsid w:val="006E7F04"/>
    <w:rsid w:val="006F0608"/>
    <w:rsid w:val="006F092A"/>
    <w:rsid w:val="006F0D85"/>
    <w:rsid w:val="006F13D5"/>
    <w:rsid w:val="006F1409"/>
    <w:rsid w:val="006F1B0B"/>
    <w:rsid w:val="006F1B4E"/>
    <w:rsid w:val="006F1E1F"/>
    <w:rsid w:val="006F2C2E"/>
    <w:rsid w:val="006F3D63"/>
    <w:rsid w:val="006F439E"/>
    <w:rsid w:val="006F45C0"/>
    <w:rsid w:val="006F464B"/>
    <w:rsid w:val="006F4A7B"/>
    <w:rsid w:val="006F4EC3"/>
    <w:rsid w:val="006F4FB4"/>
    <w:rsid w:val="006F58B6"/>
    <w:rsid w:val="006F5D61"/>
    <w:rsid w:val="006F66B4"/>
    <w:rsid w:val="006F781E"/>
    <w:rsid w:val="006F7C4C"/>
    <w:rsid w:val="006F7D3D"/>
    <w:rsid w:val="007002F7"/>
    <w:rsid w:val="00700533"/>
    <w:rsid w:val="00701051"/>
    <w:rsid w:val="007015FD"/>
    <w:rsid w:val="00701F23"/>
    <w:rsid w:val="0070301B"/>
    <w:rsid w:val="00703F65"/>
    <w:rsid w:val="00704451"/>
    <w:rsid w:val="00704908"/>
    <w:rsid w:val="0070504C"/>
    <w:rsid w:val="00705268"/>
    <w:rsid w:val="00705794"/>
    <w:rsid w:val="00705891"/>
    <w:rsid w:val="00706E7B"/>
    <w:rsid w:val="007074F5"/>
    <w:rsid w:val="0071040C"/>
    <w:rsid w:val="00710474"/>
    <w:rsid w:val="0071064D"/>
    <w:rsid w:val="007126E3"/>
    <w:rsid w:val="007131E7"/>
    <w:rsid w:val="007143CE"/>
    <w:rsid w:val="00716347"/>
    <w:rsid w:val="00716449"/>
    <w:rsid w:val="0071658D"/>
    <w:rsid w:val="00716A08"/>
    <w:rsid w:val="00717F49"/>
    <w:rsid w:val="00720262"/>
    <w:rsid w:val="007206E1"/>
    <w:rsid w:val="00722623"/>
    <w:rsid w:val="0072358E"/>
    <w:rsid w:val="00724BF6"/>
    <w:rsid w:val="00724CB0"/>
    <w:rsid w:val="00724E8C"/>
    <w:rsid w:val="00725BF0"/>
    <w:rsid w:val="0072609B"/>
    <w:rsid w:val="00726551"/>
    <w:rsid w:val="007269B6"/>
    <w:rsid w:val="00726F24"/>
    <w:rsid w:val="007275EC"/>
    <w:rsid w:val="00730A41"/>
    <w:rsid w:val="007320DF"/>
    <w:rsid w:val="007332A5"/>
    <w:rsid w:val="0073343F"/>
    <w:rsid w:val="00733635"/>
    <w:rsid w:val="0073414A"/>
    <w:rsid w:val="0073461D"/>
    <w:rsid w:val="00734634"/>
    <w:rsid w:val="0073523E"/>
    <w:rsid w:val="00735B12"/>
    <w:rsid w:val="00736CBB"/>
    <w:rsid w:val="00737248"/>
    <w:rsid w:val="00740D86"/>
    <w:rsid w:val="00740E34"/>
    <w:rsid w:val="00740F43"/>
    <w:rsid w:val="007411DB"/>
    <w:rsid w:val="00741765"/>
    <w:rsid w:val="00741C5A"/>
    <w:rsid w:val="0074215B"/>
    <w:rsid w:val="0074236E"/>
    <w:rsid w:val="007435D3"/>
    <w:rsid w:val="007436E8"/>
    <w:rsid w:val="00744830"/>
    <w:rsid w:val="00744B18"/>
    <w:rsid w:val="00745300"/>
    <w:rsid w:val="00745795"/>
    <w:rsid w:val="007459AF"/>
    <w:rsid w:val="00745F77"/>
    <w:rsid w:val="007464E6"/>
    <w:rsid w:val="00746635"/>
    <w:rsid w:val="007506EF"/>
    <w:rsid w:val="007507FE"/>
    <w:rsid w:val="0075084D"/>
    <w:rsid w:val="0075086E"/>
    <w:rsid w:val="00752BAF"/>
    <w:rsid w:val="00753134"/>
    <w:rsid w:val="00753420"/>
    <w:rsid w:val="00753C81"/>
    <w:rsid w:val="007548DB"/>
    <w:rsid w:val="007551A2"/>
    <w:rsid w:val="00755ECE"/>
    <w:rsid w:val="00756019"/>
    <w:rsid w:val="0075681E"/>
    <w:rsid w:val="007573B6"/>
    <w:rsid w:val="00757E4F"/>
    <w:rsid w:val="00761480"/>
    <w:rsid w:val="0076204B"/>
    <w:rsid w:val="0076290B"/>
    <w:rsid w:val="00762AAF"/>
    <w:rsid w:val="00763021"/>
    <w:rsid w:val="00763087"/>
    <w:rsid w:val="0076333C"/>
    <w:rsid w:val="00763E13"/>
    <w:rsid w:val="00763E14"/>
    <w:rsid w:val="00764797"/>
    <w:rsid w:val="00764A0F"/>
    <w:rsid w:val="00764ADE"/>
    <w:rsid w:val="00764C15"/>
    <w:rsid w:val="00765245"/>
    <w:rsid w:val="00765354"/>
    <w:rsid w:val="00766E6B"/>
    <w:rsid w:val="007701BE"/>
    <w:rsid w:val="00770905"/>
    <w:rsid w:val="007709B7"/>
    <w:rsid w:val="00770F1A"/>
    <w:rsid w:val="00771616"/>
    <w:rsid w:val="00771675"/>
    <w:rsid w:val="0077201F"/>
    <w:rsid w:val="007724D2"/>
    <w:rsid w:val="007725BA"/>
    <w:rsid w:val="00773CA3"/>
    <w:rsid w:val="00773E62"/>
    <w:rsid w:val="0077409F"/>
    <w:rsid w:val="007744B2"/>
    <w:rsid w:val="00774690"/>
    <w:rsid w:val="0077594D"/>
    <w:rsid w:val="0077682B"/>
    <w:rsid w:val="00780715"/>
    <w:rsid w:val="00780A2C"/>
    <w:rsid w:val="00781056"/>
    <w:rsid w:val="00781A1A"/>
    <w:rsid w:val="00782D2F"/>
    <w:rsid w:val="0078306E"/>
    <w:rsid w:val="007840CB"/>
    <w:rsid w:val="007841F7"/>
    <w:rsid w:val="00784873"/>
    <w:rsid w:val="00784DF5"/>
    <w:rsid w:val="00785154"/>
    <w:rsid w:val="00785530"/>
    <w:rsid w:val="00785535"/>
    <w:rsid w:val="007858EF"/>
    <w:rsid w:val="00785FEF"/>
    <w:rsid w:val="00786119"/>
    <w:rsid w:val="00786FA8"/>
    <w:rsid w:val="00787405"/>
    <w:rsid w:val="00787471"/>
    <w:rsid w:val="007876CE"/>
    <w:rsid w:val="0078798D"/>
    <w:rsid w:val="00790142"/>
    <w:rsid w:val="0079117E"/>
    <w:rsid w:val="0079185F"/>
    <w:rsid w:val="00793018"/>
    <w:rsid w:val="0079310A"/>
    <w:rsid w:val="0079318A"/>
    <w:rsid w:val="00793558"/>
    <w:rsid w:val="00794406"/>
    <w:rsid w:val="00794D73"/>
    <w:rsid w:val="007955FF"/>
    <w:rsid w:val="00795967"/>
    <w:rsid w:val="007959E5"/>
    <w:rsid w:val="00795FBB"/>
    <w:rsid w:val="007967F0"/>
    <w:rsid w:val="007970B9"/>
    <w:rsid w:val="00797335"/>
    <w:rsid w:val="007978AA"/>
    <w:rsid w:val="00797A41"/>
    <w:rsid w:val="00797A6C"/>
    <w:rsid w:val="00797C9D"/>
    <w:rsid w:val="00797F85"/>
    <w:rsid w:val="007A0774"/>
    <w:rsid w:val="007A0D39"/>
    <w:rsid w:val="007A1543"/>
    <w:rsid w:val="007A16F2"/>
    <w:rsid w:val="007A1913"/>
    <w:rsid w:val="007A19F4"/>
    <w:rsid w:val="007A1C71"/>
    <w:rsid w:val="007A2325"/>
    <w:rsid w:val="007A2385"/>
    <w:rsid w:val="007A25CD"/>
    <w:rsid w:val="007A3581"/>
    <w:rsid w:val="007A3927"/>
    <w:rsid w:val="007A486E"/>
    <w:rsid w:val="007A4A57"/>
    <w:rsid w:val="007A4AA0"/>
    <w:rsid w:val="007A4D00"/>
    <w:rsid w:val="007A4F6D"/>
    <w:rsid w:val="007A6BB5"/>
    <w:rsid w:val="007A718B"/>
    <w:rsid w:val="007A7C7E"/>
    <w:rsid w:val="007B0680"/>
    <w:rsid w:val="007B0C1C"/>
    <w:rsid w:val="007B1831"/>
    <w:rsid w:val="007B1D8E"/>
    <w:rsid w:val="007B1D9E"/>
    <w:rsid w:val="007B1F19"/>
    <w:rsid w:val="007B1FC8"/>
    <w:rsid w:val="007B1FD6"/>
    <w:rsid w:val="007B2774"/>
    <w:rsid w:val="007B3815"/>
    <w:rsid w:val="007B46D2"/>
    <w:rsid w:val="007B49AC"/>
    <w:rsid w:val="007B4EEC"/>
    <w:rsid w:val="007B5ADA"/>
    <w:rsid w:val="007B640B"/>
    <w:rsid w:val="007B6B93"/>
    <w:rsid w:val="007C067C"/>
    <w:rsid w:val="007C0BB3"/>
    <w:rsid w:val="007C125A"/>
    <w:rsid w:val="007C15A3"/>
    <w:rsid w:val="007C1CCF"/>
    <w:rsid w:val="007C2085"/>
    <w:rsid w:val="007C3273"/>
    <w:rsid w:val="007C32C8"/>
    <w:rsid w:val="007C3731"/>
    <w:rsid w:val="007C39AE"/>
    <w:rsid w:val="007C3CF2"/>
    <w:rsid w:val="007C3FD8"/>
    <w:rsid w:val="007C45F4"/>
    <w:rsid w:val="007C4979"/>
    <w:rsid w:val="007C4C14"/>
    <w:rsid w:val="007C5B21"/>
    <w:rsid w:val="007C5BC8"/>
    <w:rsid w:val="007C6353"/>
    <w:rsid w:val="007C6970"/>
    <w:rsid w:val="007C6FF4"/>
    <w:rsid w:val="007C73D5"/>
    <w:rsid w:val="007D0828"/>
    <w:rsid w:val="007D0ADA"/>
    <w:rsid w:val="007D0DB2"/>
    <w:rsid w:val="007D14D9"/>
    <w:rsid w:val="007D1B05"/>
    <w:rsid w:val="007D2F43"/>
    <w:rsid w:val="007D3060"/>
    <w:rsid w:val="007D4350"/>
    <w:rsid w:val="007D4691"/>
    <w:rsid w:val="007D4C6C"/>
    <w:rsid w:val="007D4E00"/>
    <w:rsid w:val="007D506F"/>
    <w:rsid w:val="007D523B"/>
    <w:rsid w:val="007D5753"/>
    <w:rsid w:val="007D602B"/>
    <w:rsid w:val="007D61E0"/>
    <w:rsid w:val="007D64D1"/>
    <w:rsid w:val="007D67CE"/>
    <w:rsid w:val="007D6E3D"/>
    <w:rsid w:val="007D6FE5"/>
    <w:rsid w:val="007D7E28"/>
    <w:rsid w:val="007E00FD"/>
    <w:rsid w:val="007E0169"/>
    <w:rsid w:val="007E231C"/>
    <w:rsid w:val="007E2396"/>
    <w:rsid w:val="007E2C16"/>
    <w:rsid w:val="007E33C8"/>
    <w:rsid w:val="007E480D"/>
    <w:rsid w:val="007E5070"/>
    <w:rsid w:val="007E5C92"/>
    <w:rsid w:val="007E5E61"/>
    <w:rsid w:val="007E631E"/>
    <w:rsid w:val="007E67FD"/>
    <w:rsid w:val="007E6B90"/>
    <w:rsid w:val="007E6E35"/>
    <w:rsid w:val="007E6F25"/>
    <w:rsid w:val="007E73EC"/>
    <w:rsid w:val="007E7B57"/>
    <w:rsid w:val="007E7D99"/>
    <w:rsid w:val="007F01D5"/>
    <w:rsid w:val="007F0E37"/>
    <w:rsid w:val="007F1515"/>
    <w:rsid w:val="007F23BA"/>
    <w:rsid w:val="007F35AD"/>
    <w:rsid w:val="007F3D2F"/>
    <w:rsid w:val="007F3D39"/>
    <w:rsid w:val="007F3E6E"/>
    <w:rsid w:val="007F409A"/>
    <w:rsid w:val="007F437D"/>
    <w:rsid w:val="007F47CD"/>
    <w:rsid w:val="007F47D5"/>
    <w:rsid w:val="007F4922"/>
    <w:rsid w:val="007F59A1"/>
    <w:rsid w:val="007F5A1C"/>
    <w:rsid w:val="007F5BBD"/>
    <w:rsid w:val="007F643D"/>
    <w:rsid w:val="007F67D3"/>
    <w:rsid w:val="007F6F41"/>
    <w:rsid w:val="007F7821"/>
    <w:rsid w:val="007F79FC"/>
    <w:rsid w:val="007F7CE9"/>
    <w:rsid w:val="00800AA5"/>
    <w:rsid w:val="0080142D"/>
    <w:rsid w:val="00801835"/>
    <w:rsid w:val="00801D57"/>
    <w:rsid w:val="00802775"/>
    <w:rsid w:val="00802BF2"/>
    <w:rsid w:val="00803079"/>
    <w:rsid w:val="00803316"/>
    <w:rsid w:val="00803F31"/>
    <w:rsid w:val="008042BC"/>
    <w:rsid w:val="0080433A"/>
    <w:rsid w:val="008044E5"/>
    <w:rsid w:val="008048F0"/>
    <w:rsid w:val="00804B40"/>
    <w:rsid w:val="00804CE4"/>
    <w:rsid w:val="00804FE8"/>
    <w:rsid w:val="00805148"/>
    <w:rsid w:val="008052FD"/>
    <w:rsid w:val="00805B63"/>
    <w:rsid w:val="00806002"/>
    <w:rsid w:val="0080613C"/>
    <w:rsid w:val="0080780B"/>
    <w:rsid w:val="00807C31"/>
    <w:rsid w:val="008114CA"/>
    <w:rsid w:val="0081182E"/>
    <w:rsid w:val="00812EC9"/>
    <w:rsid w:val="008131F8"/>
    <w:rsid w:val="0081339B"/>
    <w:rsid w:val="00813810"/>
    <w:rsid w:val="008145F8"/>
    <w:rsid w:val="00817705"/>
    <w:rsid w:val="00817906"/>
    <w:rsid w:val="00817B1F"/>
    <w:rsid w:val="00817C15"/>
    <w:rsid w:val="008207AC"/>
    <w:rsid w:val="00820FF6"/>
    <w:rsid w:val="008223A4"/>
    <w:rsid w:val="00822891"/>
    <w:rsid w:val="00822E78"/>
    <w:rsid w:val="00824A94"/>
    <w:rsid w:val="00825460"/>
    <w:rsid w:val="008258AA"/>
    <w:rsid w:val="00825A74"/>
    <w:rsid w:val="00825C44"/>
    <w:rsid w:val="00826B5F"/>
    <w:rsid w:val="00826EE9"/>
    <w:rsid w:val="00826FDE"/>
    <w:rsid w:val="00827644"/>
    <w:rsid w:val="00827E74"/>
    <w:rsid w:val="008303B9"/>
    <w:rsid w:val="00830485"/>
    <w:rsid w:val="00830F1D"/>
    <w:rsid w:val="0083188E"/>
    <w:rsid w:val="00831981"/>
    <w:rsid w:val="00831C6C"/>
    <w:rsid w:val="00831D78"/>
    <w:rsid w:val="00831FF5"/>
    <w:rsid w:val="0083241F"/>
    <w:rsid w:val="008333E2"/>
    <w:rsid w:val="00833408"/>
    <w:rsid w:val="008346E3"/>
    <w:rsid w:val="008351BB"/>
    <w:rsid w:val="008356E1"/>
    <w:rsid w:val="00836081"/>
    <w:rsid w:val="00836B02"/>
    <w:rsid w:val="00836E40"/>
    <w:rsid w:val="00841060"/>
    <w:rsid w:val="00841383"/>
    <w:rsid w:val="00841966"/>
    <w:rsid w:val="008420A6"/>
    <w:rsid w:val="008427A5"/>
    <w:rsid w:val="0084362C"/>
    <w:rsid w:val="008437D5"/>
    <w:rsid w:val="00844128"/>
    <w:rsid w:val="00844FF5"/>
    <w:rsid w:val="00845B2F"/>
    <w:rsid w:val="00847426"/>
    <w:rsid w:val="00847646"/>
    <w:rsid w:val="00847BE5"/>
    <w:rsid w:val="00850A20"/>
    <w:rsid w:val="008510A2"/>
    <w:rsid w:val="00851F0C"/>
    <w:rsid w:val="00851F51"/>
    <w:rsid w:val="008523F5"/>
    <w:rsid w:val="00853072"/>
    <w:rsid w:val="008531CF"/>
    <w:rsid w:val="00853A5A"/>
    <w:rsid w:val="00853B12"/>
    <w:rsid w:val="00853E29"/>
    <w:rsid w:val="008540D1"/>
    <w:rsid w:val="00854752"/>
    <w:rsid w:val="00854FD6"/>
    <w:rsid w:val="00855044"/>
    <w:rsid w:val="008556AD"/>
    <w:rsid w:val="00855731"/>
    <w:rsid w:val="0085581A"/>
    <w:rsid w:val="0085583D"/>
    <w:rsid w:val="00855B36"/>
    <w:rsid w:val="00855B44"/>
    <w:rsid w:val="00855FD3"/>
    <w:rsid w:val="008560E4"/>
    <w:rsid w:val="008561CF"/>
    <w:rsid w:val="00856685"/>
    <w:rsid w:val="00856FA9"/>
    <w:rsid w:val="0085760A"/>
    <w:rsid w:val="00861B21"/>
    <w:rsid w:val="0086220A"/>
    <w:rsid w:val="0086252B"/>
    <w:rsid w:val="008627B8"/>
    <w:rsid w:val="00862E22"/>
    <w:rsid w:val="008636CE"/>
    <w:rsid w:val="00863FBC"/>
    <w:rsid w:val="00864A9B"/>
    <w:rsid w:val="00866195"/>
    <w:rsid w:val="00866679"/>
    <w:rsid w:val="008674FA"/>
    <w:rsid w:val="008707A9"/>
    <w:rsid w:val="00870AA6"/>
    <w:rsid w:val="00870DC8"/>
    <w:rsid w:val="00871764"/>
    <w:rsid w:val="00871DCA"/>
    <w:rsid w:val="00871F4E"/>
    <w:rsid w:val="00872179"/>
    <w:rsid w:val="008728F9"/>
    <w:rsid w:val="00872E99"/>
    <w:rsid w:val="008734C6"/>
    <w:rsid w:val="008734E8"/>
    <w:rsid w:val="00873583"/>
    <w:rsid w:val="00873B5B"/>
    <w:rsid w:val="008746B8"/>
    <w:rsid w:val="00874788"/>
    <w:rsid w:val="00874F64"/>
    <w:rsid w:val="008756E9"/>
    <w:rsid w:val="008757A7"/>
    <w:rsid w:val="008766A3"/>
    <w:rsid w:val="008767DA"/>
    <w:rsid w:val="00876F05"/>
    <w:rsid w:val="008800CE"/>
    <w:rsid w:val="00881193"/>
    <w:rsid w:val="008818EC"/>
    <w:rsid w:val="00882C39"/>
    <w:rsid w:val="0088309C"/>
    <w:rsid w:val="008835EA"/>
    <w:rsid w:val="00885F12"/>
    <w:rsid w:val="00886624"/>
    <w:rsid w:val="00886F29"/>
    <w:rsid w:val="00887189"/>
    <w:rsid w:val="00887A99"/>
    <w:rsid w:val="00887AFD"/>
    <w:rsid w:val="00887C03"/>
    <w:rsid w:val="00887C9A"/>
    <w:rsid w:val="00890014"/>
    <w:rsid w:val="00890862"/>
    <w:rsid w:val="00890D27"/>
    <w:rsid w:val="008914BB"/>
    <w:rsid w:val="00893092"/>
    <w:rsid w:val="0089311E"/>
    <w:rsid w:val="00894B3E"/>
    <w:rsid w:val="008950C4"/>
    <w:rsid w:val="0089535A"/>
    <w:rsid w:val="0089541B"/>
    <w:rsid w:val="0089606B"/>
    <w:rsid w:val="00896C79"/>
    <w:rsid w:val="008975FF"/>
    <w:rsid w:val="008A4114"/>
    <w:rsid w:val="008A6B84"/>
    <w:rsid w:val="008B1F44"/>
    <w:rsid w:val="008B270C"/>
    <w:rsid w:val="008B3A35"/>
    <w:rsid w:val="008B4337"/>
    <w:rsid w:val="008B49F9"/>
    <w:rsid w:val="008B4F3E"/>
    <w:rsid w:val="008B51C8"/>
    <w:rsid w:val="008B5522"/>
    <w:rsid w:val="008B5799"/>
    <w:rsid w:val="008B607F"/>
    <w:rsid w:val="008B60BE"/>
    <w:rsid w:val="008B6D1B"/>
    <w:rsid w:val="008B7468"/>
    <w:rsid w:val="008B7650"/>
    <w:rsid w:val="008C0A72"/>
    <w:rsid w:val="008C0FBA"/>
    <w:rsid w:val="008C2243"/>
    <w:rsid w:val="008C27CD"/>
    <w:rsid w:val="008C2ECF"/>
    <w:rsid w:val="008C3470"/>
    <w:rsid w:val="008C3493"/>
    <w:rsid w:val="008C403F"/>
    <w:rsid w:val="008C4A28"/>
    <w:rsid w:val="008C4F54"/>
    <w:rsid w:val="008C578A"/>
    <w:rsid w:val="008C5CAB"/>
    <w:rsid w:val="008C5E42"/>
    <w:rsid w:val="008C64BC"/>
    <w:rsid w:val="008C694D"/>
    <w:rsid w:val="008C696B"/>
    <w:rsid w:val="008C7FDB"/>
    <w:rsid w:val="008D24CB"/>
    <w:rsid w:val="008D2614"/>
    <w:rsid w:val="008D2B24"/>
    <w:rsid w:val="008D30D7"/>
    <w:rsid w:val="008D3BEF"/>
    <w:rsid w:val="008D41B2"/>
    <w:rsid w:val="008D48B3"/>
    <w:rsid w:val="008D4E60"/>
    <w:rsid w:val="008D51CE"/>
    <w:rsid w:val="008D6D82"/>
    <w:rsid w:val="008D6DC9"/>
    <w:rsid w:val="008D6FE4"/>
    <w:rsid w:val="008E0DCC"/>
    <w:rsid w:val="008E0FAD"/>
    <w:rsid w:val="008E18FD"/>
    <w:rsid w:val="008E2510"/>
    <w:rsid w:val="008E276C"/>
    <w:rsid w:val="008E2B65"/>
    <w:rsid w:val="008E2E04"/>
    <w:rsid w:val="008E3788"/>
    <w:rsid w:val="008E37C2"/>
    <w:rsid w:val="008E37CD"/>
    <w:rsid w:val="008E3A94"/>
    <w:rsid w:val="008E44BA"/>
    <w:rsid w:val="008E5731"/>
    <w:rsid w:val="008E5853"/>
    <w:rsid w:val="008E6728"/>
    <w:rsid w:val="008E6A30"/>
    <w:rsid w:val="008F02C0"/>
    <w:rsid w:val="008F0602"/>
    <w:rsid w:val="008F0615"/>
    <w:rsid w:val="008F0977"/>
    <w:rsid w:val="008F13BA"/>
    <w:rsid w:val="008F1A79"/>
    <w:rsid w:val="008F1B0F"/>
    <w:rsid w:val="008F2064"/>
    <w:rsid w:val="008F249F"/>
    <w:rsid w:val="008F2A35"/>
    <w:rsid w:val="008F337B"/>
    <w:rsid w:val="008F338E"/>
    <w:rsid w:val="008F38D9"/>
    <w:rsid w:val="008F3B8E"/>
    <w:rsid w:val="008F41E4"/>
    <w:rsid w:val="008F47A7"/>
    <w:rsid w:val="008F5505"/>
    <w:rsid w:val="008F5D86"/>
    <w:rsid w:val="008F64B6"/>
    <w:rsid w:val="008F78C9"/>
    <w:rsid w:val="0090067E"/>
    <w:rsid w:val="009012E2"/>
    <w:rsid w:val="00901606"/>
    <w:rsid w:val="00901FA4"/>
    <w:rsid w:val="00902801"/>
    <w:rsid w:val="00902F71"/>
    <w:rsid w:val="00903791"/>
    <w:rsid w:val="00903948"/>
    <w:rsid w:val="009046D9"/>
    <w:rsid w:val="00904720"/>
    <w:rsid w:val="00904767"/>
    <w:rsid w:val="00904866"/>
    <w:rsid w:val="00904A03"/>
    <w:rsid w:val="0090574B"/>
    <w:rsid w:val="00906740"/>
    <w:rsid w:val="00906980"/>
    <w:rsid w:val="00906A1E"/>
    <w:rsid w:val="00906D57"/>
    <w:rsid w:val="00906E45"/>
    <w:rsid w:val="00907013"/>
    <w:rsid w:val="009071FC"/>
    <w:rsid w:val="0090779C"/>
    <w:rsid w:val="0091162F"/>
    <w:rsid w:val="00911833"/>
    <w:rsid w:val="00911B7A"/>
    <w:rsid w:val="00911BA9"/>
    <w:rsid w:val="0091271E"/>
    <w:rsid w:val="009127B6"/>
    <w:rsid w:val="0091286F"/>
    <w:rsid w:val="00912B0A"/>
    <w:rsid w:val="00912BF4"/>
    <w:rsid w:val="00912E66"/>
    <w:rsid w:val="00913E8A"/>
    <w:rsid w:val="00915531"/>
    <w:rsid w:val="00915C94"/>
    <w:rsid w:val="00916A0D"/>
    <w:rsid w:val="0091726C"/>
    <w:rsid w:val="00917552"/>
    <w:rsid w:val="0091769F"/>
    <w:rsid w:val="009179BE"/>
    <w:rsid w:val="00921A73"/>
    <w:rsid w:val="00921CD4"/>
    <w:rsid w:val="00921DCA"/>
    <w:rsid w:val="009225D2"/>
    <w:rsid w:val="00922809"/>
    <w:rsid w:val="00922B72"/>
    <w:rsid w:val="00923225"/>
    <w:rsid w:val="00923772"/>
    <w:rsid w:val="00925C74"/>
    <w:rsid w:val="00925EB5"/>
    <w:rsid w:val="0092673B"/>
    <w:rsid w:val="00926E29"/>
    <w:rsid w:val="0092760F"/>
    <w:rsid w:val="00927A96"/>
    <w:rsid w:val="00927F50"/>
    <w:rsid w:val="00930722"/>
    <w:rsid w:val="009312C8"/>
    <w:rsid w:val="00931431"/>
    <w:rsid w:val="00931484"/>
    <w:rsid w:val="009326E2"/>
    <w:rsid w:val="009338AC"/>
    <w:rsid w:val="00933EC8"/>
    <w:rsid w:val="00934015"/>
    <w:rsid w:val="00934396"/>
    <w:rsid w:val="00934CC9"/>
    <w:rsid w:val="009355D8"/>
    <w:rsid w:val="009366E9"/>
    <w:rsid w:val="00936904"/>
    <w:rsid w:val="009369B5"/>
    <w:rsid w:val="00937385"/>
    <w:rsid w:val="00937C8E"/>
    <w:rsid w:val="00940029"/>
    <w:rsid w:val="0094068E"/>
    <w:rsid w:val="00940B01"/>
    <w:rsid w:val="00941359"/>
    <w:rsid w:val="009417BF"/>
    <w:rsid w:val="00941BBA"/>
    <w:rsid w:val="00943008"/>
    <w:rsid w:val="00943EED"/>
    <w:rsid w:val="0094491C"/>
    <w:rsid w:val="00944D0A"/>
    <w:rsid w:val="00945477"/>
    <w:rsid w:val="00945484"/>
    <w:rsid w:val="0094572A"/>
    <w:rsid w:val="009458BC"/>
    <w:rsid w:val="00945E97"/>
    <w:rsid w:val="0094633B"/>
    <w:rsid w:val="0094725A"/>
    <w:rsid w:val="00947A2F"/>
    <w:rsid w:val="009508A5"/>
    <w:rsid w:val="00951516"/>
    <w:rsid w:val="00951B40"/>
    <w:rsid w:val="00951CAB"/>
    <w:rsid w:val="00952770"/>
    <w:rsid w:val="00953AAB"/>
    <w:rsid w:val="00953AAF"/>
    <w:rsid w:val="00953F85"/>
    <w:rsid w:val="00953FBE"/>
    <w:rsid w:val="00954602"/>
    <w:rsid w:val="00954EB9"/>
    <w:rsid w:val="00955D00"/>
    <w:rsid w:val="0095672F"/>
    <w:rsid w:val="00957131"/>
    <w:rsid w:val="009572D1"/>
    <w:rsid w:val="0095784D"/>
    <w:rsid w:val="00957A4C"/>
    <w:rsid w:val="00957ED2"/>
    <w:rsid w:val="00961242"/>
    <w:rsid w:val="009612A9"/>
    <w:rsid w:val="009612B1"/>
    <w:rsid w:val="00961459"/>
    <w:rsid w:val="0096175D"/>
    <w:rsid w:val="00961B37"/>
    <w:rsid w:val="00963768"/>
    <w:rsid w:val="0096382E"/>
    <w:rsid w:val="00964AC9"/>
    <w:rsid w:val="00964BD2"/>
    <w:rsid w:val="00966862"/>
    <w:rsid w:val="0096696B"/>
    <w:rsid w:val="00966D42"/>
    <w:rsid w:val="0096770D"/>
    <w:rsid w:val="00970136"/>
    <w:rsid w:val="009708A3"/>
    <w:rsid w:val="0097091C"/>
    <w:rsid w:val="00971EF5"/>
    <w:rsid w:val="00972057"/>
    <w:rsid w:val="00972984"/>
    <w:rsid w:val="00972FA1"/>
    <w:rsid w:val="00973782"/>
    <w:rsid w:val="00973F2A"/>
    <w:rsid w:val="00974CBC"/>
    <w:rsid w:val="009752E9"/>
    <w:rsid w:val="009754E4"/>
    <w:rsid w:val="0097597A"/>
    <w:rsid w:val="00975DCE"/>
    <w:rsid w:val="00975F07"/>
    <w:rsid w:val="0097673D"/>
    <w:rsid w:val="009773ED"/>
    <w:rsid w:val="009774F3"/>
    <w:rsid w:val="00977922"/>
    <w:rsid w:val="009779C5"/>
    <w:rsid w:val="0098011E"/>
    <w:rsid w:val="00980723"/>
    <w:rsid w:val="009807F0"/>
    <w:rsid w:val="00980B9A"/>
    <w:rsid w:val="0098174B"/>
    <w:rsid w:val="00981944"/>
    <w:rsid w:val="00981983"/>
    <w:rsid w:val="00981B12"/>
    <w:rsid w:val="00982465"/>
    <w:rsid w:val="00982632"/>
    <w:rsid w:val="00982B08"/>
    <w:rsid w:val="00982B47"/>
    <w:rsid w:val="0098365C"/>
    <w:rsid w:val="00983F6A"/>
    <w:rsid w:val="00984096"/>
    <w:rsid w:val="0098409F"/>
    <w:rsid w:val="009840C6"/>
    <w:rsid w:val="00984DE3"/>
    <w:rsid w:val="0098512E"/>
    <w:rsid w:val="00985291"/>
    <w:rsid w:val="009855EB"/>
    <w:rsid w:val="00985750"/>
    <w:rsid w:val="009863C9"/>
    <w:rsid w:val="009864F3"/>
    <w:rsid w:val="0098721A"/>
    <w:rsid w:val="00990341"/>
    <w:rsid w:val="00990982"/>
    <w:rsid w:val="00990AE6"/>
    <w:rsid w:val="00990F76"/>
    <w:rsid w:val="00991239"/>
    <w:rsid w:val="00991822"/>
    <w:rsid w:val="0099214A"/>
    <w:rsid w:val="00992328"/>
    <w:rsid w:val="00992514"/>
    <w:rsid w:val="009926FB"/>
    <w:rsid w:val="00992F4D"/>
    <w:rsid w:val="009938EE"/>
    <w:rsid w:val="00993A45"/>
    <w:rsid w:val="00994999"/>
    <w:rsid w:val="00995FF2"/>
    <w:rsid w:val="00996515"/>
    <w:rsid w:val="00996518"/>
    <w:rsid w:val="00996A2A"/>
    <w:rsid w:val="00996B1A"/>
    <w:rsid w:val="00997056"/>
    <w:rsid w:val="00997C36"/>
    <w:rsid w:val="009A0C93"/>
    <w:rsid w:val="009A0DDB"/>
    <w:rsid w:val="009A0E0A"/>
    <w:rsid w:val="009A10D6"/>
    <w:rsid w:val="009A3014"/>
    <w:rsid w:val="009A30A3"/>
    <w:rsid w:val="009A4140"/>
    <w:rsid w:val="009A416A"/>
    <w:rsid w:val="009A468A"/>
    <w:rsid w:val="009A4A3E"/>
    <w:rsid w:val="009A4F69"/>
    <w:rsid w:val="009A52A2"/>
    <w:rsid w:val="009A5A04"/>
    <w:rsid w:val="009A6243"/>
    <w:rsid w:val="009A6BD3"/>
    <w:rsid w:val="009A6F3B"/>
    <w:rsid w:val="009A746F"/>
    <w:rsid w:val="009A7DF6"/>
    <w:rsid w:val="009B0CCD"/>
    <w:rsid w:val="009B11C5"/>
    <w:rsid w:val="009B1F0B"/>
    <w:rsid w:val="009B22E1"/>
    <w:rsid w:val="009B23FE"/>
    <w:rsid w:val="009B29E1"/>
    <w:rsid w:val="009B2AFD"/>
    <w:rsid w:val="009B3377"/>
    <w:rsid w:val="009B3915"/>
    <w:rsid w:val="009B4175"/>
    <w:rsid w:val="009B45FE"/>
    <w:rsid w:val="009B47E5"/>
    <w:rsid w:val="009B51DA"/>
    <w:rsid w:val="009B6AD1"/>
    <w:rsid w:val="009B7515"/>
    <w:rsid w:val="009B760F"/>
    <w:rsid w:val="009B76D6"/>
    <w:rsid w:val="009B7F34"/>
    <w:rsid w:val="009C14B0"/>
    <w:rsid w:val="009C2111"/>
    <w:rsid w:val="009C2587"/>
    <w:rsid w:val="009C2A65"/>
    <w:rsid w:val="009C381C"/>
    <w:rsid w:val="009C3D3E"/>
    <w:rsid w:val="009C402C"/>
    <w:rsid w:val="009C4C3B"/>
    <w:rsid w:val="009C5770"/>
    <w:rsid w:val="009C5A94"/>
    <w:rsid w:val="009C61CA"/>
    <w:rsid w:val="009C65F9"/>
    <w:rsid w:val="009C661B"/>
    <w:rsid w:val="009C67CF"/>
    <w:rsid w:val="009C6B3F"/>
    <w:rsid w:val="009C6E1F"/>
    <w:rsid w:val="009C7891"/>
    <w:rsid w:val="009C79F4"/>
    <w:rsid w:val="009C7C37"/>
    <w:rsid w:val="009D0978"/>
    <w:rsid w:val="009D10D7"/>
    <w:rsid w:val="009D1240"/>
    <w:rsid w:val="009D1EA1"/>
    <w:rsid w:val="009D1F47"/>
    <w:rsid w:val="009D20D3"/>
    <w:rsid w:val="009D2623"/>
    <w:rsid w:val="009D31C8"/>
    <w:rsid w:val="009D336C"/>
    <w:rsid w:val="009D34B6"/>
    <w:rsid w:val="009D3B35"/>
    <w:rsid w:val="009D3CE3"/>
    <w:rsid w:val="009D428B"/>
    <w:rsid w:val="009D432C"/>
    <w:rsid w:val="009D48A2"/>
    <w:rsid w:val="009D4FE7"/>
    <w:rsid w:val="009D55A8"/>
    <w:rsid w:val="009D6641"/>
    <w:rsid w:val="009D66A1"/>
    <w:rsid w:val="009D79CC"/>
    <w:rsid w:val="009D7A9E"/>
    <w:rsid w:val="009D7CBF"/>
    <w:rsid w:val="009D7F7F"/>
    <w:rsid w:val="009E004A"/>
    <w:rsid w:val="009E0BE1"/>
    <w:rsid w:val="009E100B"/>
    <w:rsid w:val="009E1658"/>
    <w:rsid w:val="009E1C21"/>
    <w:rsid w:val="009E2BB7"/>
    <w:rsid w:val="009E33EE"/>
    <w:rsid w:val="009E39B6"/>
    <w:rsid w:val="009E3B21"/>
    <w:rsid w:val="009E3DA6"/>
    <w:rsid w:val="009E4295"/>
    <w:rsid w:val="009E45B8"/>
    <w:rsid w:val="009E4791"/>
    <w:rsid w:val="009E4A03"/>
    <w:rsid w:val="009E5432"/>
    <w:rsid w:val="009E5C12"/>
    <w:rsid w:val="009E6170"/>
    <w:rsid w:val="009E62C2"/>
    <w:rsid w:val="009E6F54"/>
    <w:rsid w:val="009E71D0"/>
    <w:rsid w:val="009E72F8"/>
    <w:rsid w:val="009E73CB"/>
    <w:rsid w:val="009E7C0C"/>
    <w:rsid w:val="009F0836"/>
    <w:rsid w:val="009F0EF1"/>
    <w:rsid w:val="009F1562"/>
    <w:rsid w:val="009F2121"/>
    <w:rsid w:val="009F2296"/>
    <w:rsid w:val="009F2754"/>
    <w:rsid w:val="009F2A9C"/>
    <w:rsid w:val="009F448D"/>
    <w:rsid w:val="009F44C6"/>
    <w:rsid w:val="009F478A"/>
    <w:rsid w:val="009F5B9D"/>
    <w:rsid w:val="009F5BDF"/>
    <w:rsid w:val="009F6756"/>
    <w:rsid w:val="009F7DB5"/>
    <w:rsid w:val="00A0034B"/>
    <w:rsid w:val="00A00A37"/>
    <w:rsid w:val="00A0290C"/>
    <w:rsid w:val="00A02B2E"/>
    <w:rsid w:val="00A02FAC"/>
    <w:rsid w:val="00A03A8B"/>
    <w:rsid w:val="00A03E46"/>
    <w:rsid w:val="00A0417E"/>
    <w:rsid w:val="00A048B3"/>
    <w:rsid w:val="00A049C9"/>
    <w:rsid w:val="00A05388"/>
    <w:rsid w:val="00A05FDA"/>
    <w:rsid w:val="00A06021"/>
    <w:rsid w:val="00A072DF"/>
    <w:rsid w:val="00A07560"/>
    <w:rsid w:val="00A1085A"/>
    <w:rsid w:val="00A10A29"/>
    <w:rsid w:val="00A11055"/>
    <w:rsid w:val="00A116D7"/>
    <w:rsid w:val="00A121AE"/>
    <w:rsid w:val="00A122B3"/>
    <w:rsid w:val="00A12AF0"/>
    <w:rsid w:val="00A13A10"/>
    <w:rsid w:val="00A13CC1"/>
    <w:rsid w:val="00A1463C"/>
    <w:rsid w:val="00A14829"/>
    <w:rsid w:val="00A151CC"/>
    <w:rsid w:val="00A155FE"/>
    <w:rsid w:val="00A1596A"/>
    <w:rsid w:val="00A16215"/>
    <w:rsid w:val="00A16247"/>
    <w:rsid w:val="00A16758"/>
    <w:rsid w:val="00A170C4"/>
    <w:rsid w:val="00A17FE6"/>
    <w:rsid w:val="00A20023"/>
    <w:rsid w:val="00A217B7"/>
    <w:rsid w:val="00A226FC"/>
    <w:rsid w:val="00A234DB"/>
    <w:rsid w:val="00A2359F"/>
    <w:rsid w:val="00A2397D"/>
    <w:rsid w:val="00A23DE1"/>
    <w:rsid w:val="00A24040"/>
    <w:rsid w:val="00A241AB"/>
    <w:rsid w:val="00A255A2"/>
    <w:rsid w:val="00A256F9"/>
    <w:rsid w:val="00A256FC"/>
    <w:rsid w:val="00A2577F"/>
    <w:rsid w:val="00A25841"/>
    <w:rsid w:val="00A25D85"/>
    <w:rsid w:val="00A25E4B"/>
    <w:rsid w:val="00A25E59"/>
    <w:rsid w:val="00A25F18"/>
    <w:rsid w:val="00A26B2A"/>
    <w:rsid w:val="00A26B8A"/>
    <w:rsid w:val="00A275C0"/>
    <w:rsid w:val="00A27771"/>
    <w:rsid w:val="00A27D05"/>
    <w:rsid w:val="00A30814"/>
    <w:rsid w:val="00A313E8"/>
    <w:rsid w:val="00A3194A"/>
    <w:rsid w:val="00A31BAE"/>
    <w:rsid w:val="00A31C2D"/>
    <w:rsid w:val="00A325A8"/>
    <w:rsid w:val="00A328B8"/>
    <w:rsid w:val="00A32B3F"/>
    <w:rsid w:val="00A32BC1"/>
    <w:rsid w:val="00A34E0C"/>
    <w:rsid w:val="00A350D0"/>
    <w:rsid w:val="00A3608D"/>
    <w:rsid w:val="00A366FA"/>
    <w:rsid w:val="00A368EA"/>
    <w:rsid w:val="00A36C71"/>
    <w:rsid w:val="00A36D04"/>
    <w:rsid w:val="00A36FC2"/>
    <w:rsid w:val="00A373D7"/>
    <w:rsid w:val="00A37D4F"/>
    <w:rsid w:val="00A4027B"/>
    <w:rsid w:val="00A40448"/>
    <w:rsid w:val="00A41017"/>
    <w:rsid w:val="00A41B36"/>
    <w:rsid w:val="00A41E88"/>
    <w:rsid w:val="00A4233C"/>
    <w:rsid w:val="00A427C1"/>
    <w:rsid w:val="00A42F24"/>
    <w:rsid w:val="00A44505"/>
    <w:rsid w:val="00A44747"/>
    <w:rsid w:val="00A45612"/>
    <w:rsid w:val="00A46B62"/>
    <w:rsid w:val="00A46F83"/>
    <w:rsid w:val="00A477FB"/>
    <w:rsid w:val="00A4789B"/>
    <w:rsid w:val="00A479D4"/>
    <w:rsid w:val="00A50375"/>
    <w:rsid w:val="00A5109A"/>
    <w:rsid w:val="00A51140"/>
    <w:rsid w:val="00A5281A"/>
    <w:rsid w:val="00A540CC"/>
    <w:rsid w:val="00A54C46"/>
    <w:rsid w:val="00A55E2E"/>
    <w:rsid w:val="00A5649A"/>
    <w:rsid w:val="00A56660"/>
    <w:rsid w:val="00A56C56"/>
    <w:rsid w:val="00A571C2"/>
    <w:rsid w:val="00A57398"/>
    <w:rsid w:val="00A575E6"/>
    <w:rsid w:val="00A57628"/>
    <w:rsid w:val="00A57DE8"/>
    <w:rsid w:val="00A6044A"/>
    <w:rsid w:val="00A607E7"/>
    <w:rsid w:val="00A61119"/>
    <w:rsid w:val="00A61124"/>
    <w:rsid w:val="00A616E7"/>
    <w:rsid w:val="00A61ECF"/>
    <w:rsid w:val="00A627F0"/>
    <w:rsid w:val="00A646EC"/>
    <w:rsid w:val="00A64E65"/>
    <w:rsid w:val="00A64F85"/>
    <w:rsid w:val="00A64FD1"/>
    <w:rsid w:val="00A6516E"/>
    <w:rsid w:val="00A6572F"/>
    <w:rsid w:val="00A65CC0"/>
    <w:rsid w:val="00A66389"/>
    <w:rsid w:val="00A6644E"/>
    <w:rsid w:val="00A6652C"/>
    <w:rsid w:val="00A6688F"/>
    <w:rsid w:val="00A67D06"/>
    <w:rsid w:val="00A67DED"/>
    <w:rsid w:val="00A7035F"/>
    <w:rsid w:val="00A70368"/>
    <w:rsid w:val="00A70BE7"/>
    <w:rsid w:val="00A71081"/>
    <w:rsid w:val="00A71357"/>
    <w:rsid w:val="00A71BD4"/>
    <w:rsid w:val="00A721B5"/>
    <w:rsid w:val="00A72C16"/>
    <w:rsid w:val="00A72DE6"/>
    <w:rsid w:val="00A74307"/>
    <w:rsid w:val="00A7483B"/>
    <w:rsid w:val="00A74D92"/>
    <w:rsid w:val="00A74FB3"/>
    <w:rsid w:val="00A75B2B"/>
    <w:rsid w:val="00A760F1"/>
    <w:rsid w:val="00A7629F"/>
    <w:rsid w:val="00A76600"/>
    <w:rsid w:val="00A7660C"/>
    <w:rsid w:val="00A76C23"/>
    <w:rsid w:val="00A76D50"/>
    <w:rsid w:val="00A76EF9"/>
    <w:rsid w:val="00A77AA3"/>
    <w:rsid w:val="00A77AEB"/>
    <w:rsid w:val="00A77BCC"/>
    <w:rsid w:val="00A77ED5"/>
    <w:rsid w:val="00A80700"/>
    <w:rsid w:val="00A80798"/>
    <w:rsid w:val="00A80842"/>
    <w:rsid w:val="00A813B4"/>
    <w:rsid w:val="00A81D81"/>
    <w:rsid w:val="00A82009"/>
    <w:rsid w:val="00A8259D"/>
    <w:rsid w:val="00A8294C"/>
    <w:rsid w:val="00A831D7"/>
    <w:rsid w:val="00A8386C"/>
    <w:rsid w:val="00A8473C"/>
    <w:rsid w:val="00A85CE1"/>
    <w:rsid w:val="00A85EF8"/>
    <w:rsid w:val="00A86465"/>
    <w:rsid w:val="00A87607"/>
    <w:rsid w:val="00A87DD2"/>
    <w:rsid w:val="00A90FE8"/>
    <w:rsid w:val="00A910E2"/>
    <w:rsid w:val="00A912CC"/>
    <w:rsid w:val="00A91535"/>
    <w:rsid w:val="00A925B1"/>
    <w:rsid w:val="00A92A3D"/>
    <w:rsid w:val="00A92F03"/>
    <w:rsid w:val="00A93033"/>
    <w:rsid w:val="00A93776"/>
    <w:rsid w:val="00A938C1"/>
    <w:rsid w:val="00A938C8"/>
    <w:rsid w:val="00A93A6F"/>
    <w:rsid w:val="00A93E4A"/>
    <w:rsid w:val="00A95BA8"/>
    <w:rsid w:val="00A9616A"/>
    <w:rsid w:val="00AA0271"/>
    <w:rsid w:val="00AA0A35"/>
    <w:rsid w:val="00AA113D"/>
    <w:rsid w:val="00AA1354"/>
    <w:rsid w:val="00AA165C"/>
    <w:rsid w:val="00AA1909"/>
    <w:rsid w:val="00AA22B0"/>
    <w:rsid w:val="00AA230A"/>
    <w:rsid w:val="00AA261D"/>
    <w:rsid w:val="00AA2BD7"/>
    <w:rsid w:val="00AA2BDF"/>
    <w:rsid w:val="00AA493C"/>
    <w:rsid w:val="00AA52BC"/>
    <w:rsid w:val="00AA54AF"/>
    <w:rsid w:val="00AA58D6"/>
    <w:rsid w:val="00AA6D1C"/>
    <w:rsid w:val="00AB0484"/>
    <w:rsid w:val="00AB19E1"/>
    <w:rsid w:val="00AB1AEC"/>
    <w:rsid w:val="00AB276D"/>
    <w:rsid w:val="00AB2DAE"/>
    <w:rsid w:val="00AB2F27"/>
    <w:rsid w:val="00AB3B14"/>
    <w:rsid w:val="00AB3C75"/>
    <w:rsid w:val="00AB3FEE"/>
    <w:rsid w:val="00AB437D"/>
    <w:rsid w:val="00AB50BA"/>
    <w:rsid w:val="00AB66F8"/>
    <w:rsid w:val="00AB6AFB"/>
    <w:rsid w:val="00AB6BE8"/>
    <w:rsid w:val="00AB6C70"/>
    <w:rsid w:val="00AC0BBC"/>
    <w:rsid w:val="00AC0F0D"/>
    <w:rsid w:val="00AC1196"/>
    <w:rsid w:val="00AC134F"/>
    <w:rsid w:val="00AC16B4"/>
    <w:rsid w:val="00AC197C"/>
    <w:rsid w:val="00AC1BA7"/>
    <w:rsid w:val="00AC20D6"/>
    <w:rsid w:val="00AC2A3F"/>
    <w:rsid w:val="00AC2BB8"/>
    <w:rsid w:val="00AC424C"/>
    <w:rsid w:val="00AC4509"/>
    <w:rsid w:val="00AC4770"/>
    <w:rsid w:val="00AC502A"/>
    <w:rsid w:val="00AC527F"/>
    <w:rsid w:val="00AC5502"/>
    <w:rsid w:val="00AC57C0"/>
    <w:rsid w:val="00AC5A2B"/>
    <w:rsid w:val="00AC5A3E"/>
    <w:rsid w:val="00AC5DFF"/>
    <w:rsid w:val="00AC647D"/>
    <w:rsid w:val="00AC651C"/>
    <w:rsid w:val="00AC65C0"/>
    <w:rsid w:val="00AC68BD"/>
    <w:rsid w:val="00AC72F3"/>
    <w:rsid w:val="00AC7368"/>
    <w:rsid w:val="00AD07EA"/>
    <w:rsid w:val="00AD08B9"/>
    <w:rsid w:val="00AD1DCB"/>
    <w:rsid w:val="00AD2A62"/>
    <w:rsid w:val="00AD2D0B"/>
    <w:rsid w:val="00AD3527"/>
    <w:rsid w:val="00AD3AA6"/>
    <w:rsid w:val="00AD596B"/>
    <w:rsid w:val="00AD6086"/>
    <w:rsid w:val="00AD61E7"/>
    <w:rsid w:val="00AD6347"/>
    <w:rsid w:val="00AD6B14"/>
    <w:rsid w:val="00AD6EA9"/>
    <w:rsid w:val="00AD7AD4"/>
    <w:rsid w:val="00AE03E0"/>
    <w:rsid w:val="00AE04A0"/>
    <w:rsid w:val="00AE04B4"/>
    <w:rsid w:val="00AE054E"/>
    <w:rsid w:val="00AE085F"/>
    <w:rsid w:val="00AE228E"/>
    <w:rsid w:val="00AE2472"/>
    <w:rsid w:val="00AE2483"/>
    <w:rsid w:val="00AE2748"/>
    <w:rsid w:val="00AE2E64"/>
    <w:rsid w:val="00AE2F13"/>
    <w:rsid w:val="00AE2FD7"/>
    <w:rsid w:val="00AE34FC"/>
    <w:rsid w:val="00AE35C5"/>
    <w:rsid w:val="00AE3CEB"/>
    <w:rsid w:val="00AE43EB"/>
    <w:rsid w:val="00AE47EF"/>
    <w:rsid w:val="00AE5276"/>
    <w:rsid w:val="00AE55DA"/>
    <w:rsid w:val="00AE5974"/>
    <w:rsid w:val="00AE5EF9"/>
    <w:rsid w:val="00AE6021"/>
    <w:rsid w:val="00AE6378"/>
    <w:rsid w:val="00AF063D"/>
    <w:rsid w:val="00AF0C14"/>
    <w:rsid w:val="00AF21DA"/>
    <w:rsid w:val="00AF28EF"/>
    <w:rsid w:val="00AF3024"/>
    <w:rsid w:val="00AF362E"/>
    <w:rsid w:val="00AF37B2"/>
    <w:rsid w:val="00AF3B9C"/>
    <w:rsid w:val="00AF3DBC"/>
    <w:rsid w:val="00AF52CC"/>
    <w:rsid w:val="00AF603C"/>
    <w:rsid w:val="00AF6323"/>
    <w:rsid w:val="00AF6AB8"/>
    <w:rsid w:val="00AF6D79"/>
    <w:rsid w:val="00B001C7"/>
    <w:rsid w:val="00B0118C"/>
    <w:rsid w:val="00B013F1"/>
    <w:rsid w:val="00B01BEA"/>
    <w:rsid w:val="00B020C6"/>
    <w:rsid w:val="00B03F00"/>
    <w:rsid w:val="00B04F10"/>
    <w:rsid w:val="00B054A2"/>
    <w:rsid w:val="00B065CD"/>
    <w:rsid w:val="00B0687E"/>
    <w:rsid w:val="00B07B01"/>
    <w:rsid w:val="00B10140"/>
    <w:rsid w:val="00B1138F"/>
    <w:rsid w:val="00B12657"/>
    <w:rsid w:val="00B12911"/>
    <w:rsid w:val="00B1358E"/>
    <w:rsid w:val="00B1411F"/>
    <w:rsid w:val="00B1421C"/>
    <w:rsid w:val="00B14366"/>
    <w:rsid w:val="00B146E6"/>
    <w:rsid w:val="00B14980"/>
    <w:rsid w:val="00B149F8"/>
    <w:rsid w:val="00B14A8D"/>
    <w:rsid w:val="00B1527C"/>
    <w:rsid w:val="00B152C9"/>
    <w:rsid w:val="00B15331"/>
    <w:rsid w:val="00B15CE9"/>
    <w:rsid w:val="00B16ADF"/>
    <w:rsid w:val="00B16CF9"/>
    <w:rsid w:val="00B17020"/>
    <w:rsid w:val="00B173C5"/>
    <w:rsid w:val="00B20323"/>
    <w:rsid w:val="00B205BE"/>
    <w:rsid w:val="00B222B5"/>
    <w:rsid w:val="00B22860"/>
    <w:rsid w:val="00B228B6"/>
    <w:rsid w:val="00B230A6"/>
    <w:rsid w:val="00B230A8"/>
    <w:rsid w:val="00B23749"/>
    <w:rsid w:val="00B24893"/>
    <w:rsid w:val="00B24CA4"/>
    <w:rsid w:val="00B24CE8"/>
    <w:rsid w:val="00B25336"/>
    <w:rsid w:val="00B25D77"/>
    <w:rsid w:val="00B267B2"/>
    <w:rsid w:val="00B30632"/>
    <w:rsid w:val="00B31705"/>
    <w:rsid w:val="00B31C87"/>
    <w:rsid w:val="00B32DB2"/>
    <w:rsid w:val="00B339D2"/>
    <w:rsid w:val="00B33BCD"/>
    <w:rsid w:val="00B33CA6"/>
    <w:rsid w:val="00B34855"/>
    <w:rsid w:val="00B34EE4"/>
    <w:rsid w:val="00B34F04"/>
    <w:rsid w:val="00B35CD0"/>
    <w:rsid w:val="00B36D3C"/>
    <w:rsid w:val="00B36E11"/>
    <w:rsid w:val="00B3729C"/>
    <w:rsid w:val="00B40275"/>
    <w:rsid w:val="00B40571"/>
    <w:rsid w:val="00B405F4"/>
    <w:rsid w:val="00B417F6"/>
    <w:rsid w:val="00B41F49"/>
    <w:rsid w:val="00B440BB"/>
    <w:rsid w:val="00B444D7"/>
    <w:rsid w:val="00B448A6"/>
    <w:rsid w:val="00B44AD0"/>
    <w:rsid w:val="00B454DF"/>
    <w:rsid w:val="00B45632"/>
    <w:rsid w:val="00B4688E"/>
    <w:rsid w:val="00B46990"/>
    <w:rsid w:val="00B470C6"/>
    <w:rsid w:val="00B47D0F"/>
    <w:rsid w:val="00B5040B"/>
    <w:rsid w:val="00B508AD"/>
    <w:rsid w:val="00B51B78"/>
    <w:rsid w:val="00B524C5"/>
    <w:rsid w:val="00B52EA8"/>
    <w:rsid w:val="00B53156"/>
    <w:rsid w:val="00B53E63"/>
    <w:rsid w:val="00B54213"/>
    <w:rsid w:val="00B54301"/>
    <w:rsid w:val="00B5474B"/>
    <w:rsid w:val="00B55691"/>
    <w:rsid w:val="00B55D29"/>
    <w:rsid w:val="00B56462"/>
    <w:rsid w:val="00B567F8"/>
    <w:rsid w:val="00B56A26"/>
    <w:rsid w:val="00B575F9"/>
    <w:rsid w:val="00B57687"/>
    <w:rsid w:val="00B57D22"/>
    <w:rsid w:val="00B609E4"/>
    <w:rsid w:val="00B60AEA"/>
    <w:rsid w:val="00B60B84"/>
    <w:rsid w:val="00B60F16"/>
    <w:rsid w:val="00B61A7E"/>
    <w:rsid w:val="00B61B88"/>
    <w:rsid w:val="00B62866"/>
    <w:rsid w:val="00B62D4A"/>
    <w:rsid w:val="00B62FE3"/>
    <w:rsid w:val="00B63132"/>
    <w:rsid w:val="00B63757"/>
    <w:rsid w:val="00B63E23"/>
    <w:rsid w:val="00B6419B"/>
    <w:rsid w:val="00B6475A"/>
    <w:rsid w:val="00B6576D"/>
    <w:rsid w:val="00B658F8"/>
    <w:rsid w:val="00B66619"/>
    <w:rsid w:val="00B6704E"/>
    <w:rsid w:val="00B67ADE"/>
    <w:rsid w:val="00B67AEE"/>
    <w:rsid w:val="00B67C6F"/>
    <w:rsid w:val="00B67DFC"/>
    <w:rsid w:val="00B67F49"/>
    <w:rsid w:val="00B70063"/>
    <w:rsid w:val="00B71FB3"/>
    <w:rsid w:val="00B7255F"/>
    <w:rsid w:val="00B728AE"/>
    <w:rsid w:val="00B72B17"/>
    <w:rsid w:val="00B72C2B"/>
    <w:rsid w:val="00B73836"/>
    <w:rsid w:val="00B73984"/>
    <w:rsid w:val="00B74091"/>
    <w:rsid w:val="00B74337"/>
    <w:rsid w:val="00B7744A"/>
    <w:rsid w:val="00B77716"/>
    <w:rsid w:val="00B77BD8"/>
    <w:rsid w:val="00B803DC"/>
    <w:rsid w:val="00B80BF6"/>
    <w:rsid w:val="00B80DD3"/>
    <w:rsid w:val="00B8179A"/>
    <w:rsid w:val="00B81AE7"/>
    <w:rsid w:val="00B8289C"/>
    <w:rsid w:val="00B829CD"/>
    <w:rsid w:val="00B83103"/>
    <w:rsid w:val="00B837C7"/>
    <w:rsid w:val="00B84056"/>
    <w:rsid w:val="00B84B75"/>
    <w:rsid w:val="00B84D9A"/>
    <w:rsid w:val="00B85426"/>
    <w:rsid w:val="00B85607"/>
    <w:rsid w:val="00B87089"/>
    <w:rsid w:val="00B87551"/>
    <w:rsid w:val="00B87D33"/>
    <w:rsid w:val="00B9023F"/>
    <w:rsid w:val="00B90401"/>
    <w:rsid w:val="00B9130C"/>
    <w:rsid w:val="00B92E7C"/>
    <w:rsid w:val="00B93467"/>
    <w:rsid w:val="00B9372E"/>
    <w:rsid w:val="00B93939"/>
    <w:rsid w:val="00B94194"/>
    <w:rsid w:val="00B94227"/>
    <w:rsid w:val="00B9496E"/>
    <w:rsid w:val="00B94B27"/>
    <w:rsid w:val="00B94BB3"/>
    <w:rsid w:val="00B94FD4"/>
    <w:rsid w:val="00B95317"/>
    <w:rsid w:val="00B966F6"/>
    <w:rsid w:val="00B96E8B"/>
    <w:rsid w:val="00B97ACE"/>
    <w:rsid w:val="00B97B7F"/>
    <w:rsid w:val="00BA049F"/>
    <w:rsid w:val="00BA07AF"/>
    <w:rsid w:val="00BA0E69"/>
    <w:rsid w:val="00BA1C15"/>
    <w:rsid w:val="00BA1DBA"/>
    <w:rsid w:val="00BA2B8A"/>
    <w:rsid w:val="00BA379D"/>
    <w:rsid w:val="00BA3CFD"/>
    <w:rsid w:val="00BA4560"/>
    <w:rsid w:val="00BA4F7C"/>
    <w:rsid w:val="00BA5721"/>
    <w:rsid w:val="00BA612B"/>
    <w:rsid w:val="00BA6156"/>
    <w:rsid w:val="00BA6EDF"/>
    <w:rsid w:val="00BA7618"/>
    <w:rsid w:val="00BA7657"/>
    <w:rsid w:val="00BA7AD5"/>
    <w:rsid w:val="00BB07DC"/>
    <w:rsid w:val="00BB0960"/>
    <w:rsid w:val="00BB0E0B"/>
    <w:rsid w:val="00BB10A7"/>
    <w:rsid w:val="00BB17B5"/>
    <w:rsid w:val="00BB180B"/>
    <w:rsid w:val="00BB1A1F"/>
    <w:rsid w:val="00BB23BE"/>
    <w:rsid w:val="00BB38D3"/>
    <w:rsid w:val="00BB3A5D"/>
    <w:rsid w:val="00BB3F2A"/>
    <w:rsid w:val="00BB52BA"/>
    <w:rsid w:val="00BB5559"/>
    <w:rsid w:val="00BB61AD"/>
    <w:rsid w:val="00BB625E"/>
    <w:rsid w:val="00BB66FF"/>
    <w:rsid w:val="00BB7082"/>
    <w:rsid w:val="00BB71D3"/>
    <w:rsid w:val="00BB7908"/>
    <w:rsid w:val="00BC0D8B"/>
    <w:rsid w:val="00BC150C"/>
    <w:rsid w:val="00BC15EB"/>
    <w:rsid w:val="00BC1F6C"/>
    <w:rsid w:val="00BC2220"/>
    <w:rsid w:val="00BC23B3"/>
    <w:rsid w:val="00BC3336"/>
    <w:rsid w:val="00BC33BE"/>
    <w:rsid w:val="00BC3B4A"/>
    <w:rsid w:val="00BC4177"/>
    <w:rsid w:val="00BC4730"/>
    <w:rsid w:val="00BC4B23"/>
    <w:rsid w:val="00BC4D83"/>
    <w:rsid w:val="00BC500F"/>
    <w:rsid w:val="00BC559A"/>
    <w:rsid w:val="00BC57A5"/>
    <w:rsid w:val="00BC6447"/>
    <w:rsid w:val="00BC6484"/>
    <w:rsid w:val="00BC7037"/>
    <w:rsid w:val="00BC7CE2"/>
    <w:rsid w:val="00BD0899"/>
    <w:rsid w:val="00BD0ABD"/>
    <w:rsid w:val="00BD143C"/>
    <w:rsid w:val="00BD1470"/>
    <w:rsid w:val="00BD14DD"/>
    <w:rsid w:val="00BD1C02"/>
    <w:rsid w:val="00BD229E"/>
    <w:rsid w:val="00BD246D"/>
    <w:rsid w:val="00BD3119"/>
    <w:rsid w:val="00BD3BB3"/>
    <w:rsid w:val="00BD41BD"/>
    <w:rsid w:val="00BD4640"/>
    <w:rsid w:val="00BD4CCC"/>
    <w:rsid w:val="00BD512B"/>
    <w:rsid w:val="00BD5389"/>
    <w:rsid w:val="00BD5C5E"/>
    <w:rsid w:val="00BD688B"/>
    <w:rsid w:val="00BD68D4"/>
    <w:rsid w:val="00BD6FA0"/>
    <w:rsid w:val="00BD7D5B"/>
    <w:rsid w:val="00BE31EB"/>
    <w:rsid w:val="00BE3895"/>
    <w:rsid w:val="00BE56F8"/>
    <w:rsid w:val="00BE5CB2"/>
    <w:rsid w:val="00BE6EEC"/>
    <w:rsid w:val="00BE784F"/>
    <w:rsid w:val="00BF086F"/>
    <w:rsid w:val="00BF0BFF"/>
    <w:rsid w:val="00BF0F4D"/>
    <w:rsid w:val="00BF10FD"/>
    <w:rsid w:val="00BF1207"/>
    <w:rsid w:val="00BF14B3"/>
    <w:rsid w:val="00BF3961"/>
    <w:rsid w:val="00BF3BD5"/>
    <w:rsid w:val="00BF4211"/>
    <w:rsid w:val="00BF42CC"/>
    <w:rsid w:val="00BF5703"/>
    <w:rsid w:val="00BF5967"/>
    <w:rsid w:val="00BF5C21"/>
    <w:rsid w:val="00BF5EEA"/>
    <w:rsid w:val="00BF66B4"/>
    <w:rsid w:val="00BF6AA5"/>
    <w:rsid w:val="00BF7144"/>
    <w:rsid w:val="00BF7530"/>
    <w:rsid w:val="00C00A31"/>
    <w:rsid w:val="00C01025"/>
    <w:rsid w:val="00C011CD"/>
    <w:rsid w:val="00C01CC4"/>
    <w:rsid w:val="00C02733"/>
    <w:rsid w:val="00C02756"/>
    <w:rsid w:val="00C02F3A"/>
    <w:rsid w:val="00C03292"/>
    <w:rsid w:val="00C03430"/>
    <w:rsid w:val="00C0360E"/>
    <w:rsid w:val="00C04BC2"/>
    <w:rsid w:val="00C04E3F"/>
    <w:rsid w:val="00C05962"/>
    <w:rsid w:val="00C05A1E"/>
    <w:rsid w:val="00C075F7"/>
    <w:rsid w:val="00C076CC"/>
    <w:rsid w:val="00C102A2"/>
    <w:rsid w:val="00C10DDA"/>
    <w:rsid w:val="00C1181D"/>
    <w:rsid w:val="00C11EFB"/>
    <w:rsid w:val="00C12146"/>
    <w:rsid w:val="00C13034"/>
    <w:rsid w:val="00C133EF"/>
    <w:rsid w:val="00C133FD"/>
    <w:rsid w:val="00C1349B"/>
    <w:rsid w:val="00C1429E"/>
    <w:rsid w:val="00C146B9"/>
    <w:rsid w:val="00C14754"/>
    <w:rsid w:val="00C14994"/>
    <w:rsid w:val="00C1508C"/>
    <w:rsid w:val="00C15A02"/>
    <w:rsid w:val="00C15B3C"/>
    <w:rsid w:val="00C1678D"/>
    <w:rsid w:val="00C168CD"/>
    <w:rsid w:val="00C16C6D"/>
    <w:rsid w:val="00C16C9F"/>
    <w:rsid w:val="00C17419"/>
    <w:rsid w:val="00C202D7"/>
    <w:rsid w:val="00C20918"/>
    <w:rsid w:val="00C21177"/>
    <w:rsid w:val="00C21FDD"/>
    <w:rsid w:val="00C22275"/>
    <w:rsid w:val="00C226C8"/>
    <w:rsid w:val="00C22F47"/>
    <w:rsid w:val="00C23567"/>
    <w:rsid w:val="00C23A25"/>
    <w:rsid w:val="00C23EAA"/>
    <w:rsid w:val="00C23F10"/>
    <w:rsid w:val="00C23FCE"/>
    <w:rsid w:val="00C25B4C"/>
    <w:rsid w:val="00C25C70"/>
    <w:rsid w:val="00C25E79"/>
    <w:rsid w:val="00C26A8F"/>
    <w:rsid w:val="00C32252"/>
    <w:rsid w:val="00C32C4C"/>
    <w:rsid w:val="00C34184"/>
    <w:rsid w:val="00C3421B"/>
    <w:rsid w:val="00C3469F"/>
    <w:rsid w:val="00C34AE9"/>
    <w:rsid w:val="00C355D7"/>
    <w:rsid w:val="00C35AFA"/>
    <w:rsid w:val="00C35BEA"/>
    <w:rsid w:val="00C35BF2"/>
    <w:rsid w:val="00C35C60"/>
    <w:rsid w:val="00C36DED"/>
    <w:rsid w:val="00C37083"/>
    <w:rsid w:val="00C378BC"/>
    <w:rsid w:val="00C409CC"/>
    <w:rsid w:val="00C40A17"/>
    <w:rsid w:val="00C41661"/>
    <w:rsid w:val="00C421C3"/>
    <w:rsid w:val="00C42E4F"/>
    <w:rsid w:val="00C43910"/>
    <w:rsid w:val="00C46D30"/>
    <w:rsid w:val="00C47C5B"/>
    <w:rsid w:val="00C47CCA"/>
    <w:rsid w:val="00C50283"/>
    <w:rsid w:val="00C508AE"/>
    <w:rsid w:val="00C511CD"/>
    <w:rsid w:val="00C52332"/>
    <w:rsid w:val="00C52938"/>
    <w:rsid w:val="00C52A92"/>
    <w:rsid w:val="00C52DED"/>
    <w:rsid w:val="00C52EC1"/>
    <w:rsid w:val="00C531E3"/>
    <w:rsid w:val="00C535B3"/>
    <w:rsid w:val="00C53CB2"/>
    <w:rsid w:val="00C5473B"/>
    <w:rsid w:val="00C54995"/>
    <w:rsid w:val="00C55022"/>
    <w:rsid w:val="00C55A03"/>
    <w:rsid w:val="00C56E66"/>
    <w:rsid w:val="00C570C8"/>
    <w:rsid w:val="00C60188"/>
    <w:rsid w:val="00C609E5"/>
    <w:rsid w:val="00C61165"/>
    <w:rsid w:val="00C61236"/>
    <w:rsid w:val="00C612DB"/>
    <w:rsid w:val="00C615FD"/>
    <w:rsid w:val="00C6253E"/>
    <w:rsid w:val="00C62816"/>
    <w:rsid w:val="00C6408B"/>
    <w:rsid w:val="00C6488B"/>
    <w:rsid w:val="00C64E71"/>
    <w:rsid w:val="00C664DF"/>
    <w:rsid w:val="00C66510"/>
    <w:rsid w:val="00C679E1"/>
    <w:rsid w:val="00C67CE9"/>
    <w:rsid w:val="00C7070D"/>
    <w:rsid w:val="00C70A20"/>
    <w:rsid w:val="00C71263"/>
    <w:rsid w:val="00C7236B"/>
    <w:rsid w:val="00C72832"/>
    <w:rsid w:val="00C72894"/>
    <w:rsid w:val="00C72A47"/>
    <w:rsid w:val="00C72CF8"/>
    <w:rsid w:val="00C730A8"/>
    <w:rsid w:val="00C73363"/>
    <w:rsid w:val="00C76399"/>
    <w:rsid w:val="00C76467"/>
    <w:rsid w:val="00C76820"/>
    <w:rsid w:val="00C771F7"/>
    <w:rsid w:val="00C7747A"/>
    <w:rsid w:val="00C80923"/>
    <w:rsid w:val="00C809CD"/>
    <w:rsid w:val="00C819F2"/>
    <w:rsid w:val="00C81F61"/>
    <w:rsid w:val="00C82684"/>
    <w:rsid w:val="00C831F4"/>
    <w:rsid w:val="00C83DB7"/>
    <w:rsid w:val="00C84D5A"/>
    <w:rsid w:val="00C861C7"/>
    <w:rsid w:val="00C8666E"/>
    <w:rsid w:val="00C8690E"/>
    <w:rsid w:val="00C8752C"/>
    <w:rsid w:val="00C87804"/>
    <w:rsid w:val="00C879B0"/>
    <w:rsid w:val="00C907DD"/>
    <w:rsid w:val="00C90AEE"/>
    <w:rsid w:val="00C90FF7"/>
    <w:rsid w:val="00C91C88"/>
    <w:rsid w:val="00C92024"/>
    <w:rsid w:val="00C939F8"/>
    <w:rsid w:val="00C94B53"/>
    <w:rsid w:val="00C95A9F"/>
    <w:rsid w:val="00C95D01"/>
    <w:rsid w:val="00C96FB4"/>
    <w:rsid w:val="00C97918"/>
    <w:rsid w:val="00CA0028"/>
    <w:rsid w:val="00CA006C"/>
    <w:rsid w:val="00CA0E58"/>
    <w:rsid w:val="00CA1F89"/>
    <w:rsid w:val="00CA2953"/>
    <w:rsid w:val="00CA29B6"/>
    <w:rsid w:val="00CA31DE"/>
    <w:rsid w:val="00CA32BC"/>
    <w:rsid w:val="00CA3796"/>
    <w:rsid w:val="00CA45E3"/>
    <w:rsid w:val="00CA46B5"/>
    <w:rsid w:val="00CA4716"/>
    <w:rsid w:val="00CA6A19"/>
    <w:rsid w:val="00CA7006"/>
    <w:rsid w:val="00CA71CB"/>
    <w:rsid w:val="00CB0E60"/>
    <w:rsid w:val="00CB0F0D"/>
    <w:rsid w:val="00CB18D0"/>
    <w:rsid w:val="00CB1BAC"/>
    <w:rsid w:val="00CB1DF4"/>
    <w:rsid w:val="00CB220E"/>
    <w:rsid w:val="00CB25E6"/>
    <w:rsid w:val="00CB2A9B"/>
    <w:rsid w:val="00CB2F17"/>
    <w:rsid w:val="00CB2F8F"/>
    <w:rsid w:val="00CB331A"/>
    <w:rsid w:val="00CB3425"/>
    <w:rsid w:val="00CB3CB9"/>
    <w:rsid w:val="00CB4258"/>
    <w:rsid w:val="00CB45A8"/>
    <w:rsid w:val="00CB47BF"/>
    <w:rsid w:val="00CB5798"/>
    <w:rsid w:val="00CB6065"/>
    <w:rsid w:val="00CB6475"/>
    <w:rsid w:val="00CB663D"/>
    <w:rsid w:val="00CB6B64"/>
    <w:rsid w:val="00CB76D2"/>
    <w:rsid w:val="00CC031B"/>
    <w:rsid w:val="00CC078B"/>
    <w:rsid w:val="00CC07ED"/>
    <w:rsid w:val="00CC13DE"/>
    <w:rsid w:val="00CC15FF"/>
    <w:rsid w:val="00CC19CA"/>
    <w:rsid w:val="00CC1EEA"/>
    <w:rsid w:val="00CC2482"/>
    <w:rsid w:val="00CC395B"/>
    <w:rsid w:val="00CC4D19"/>
    <w:rsid w:val="00CC532E"/>
    <w:rsid w:val="00CC5DF2"/>
    <w:rsid w:val="00CC768F"/>
    <w:rsid w:val="00CC7857"/>
    <w:rsid w:val="00CC7DF7"/>
    <w:rsid w:val="00CD059A"/>
    <w:rsid w:val="00CD0963"/>
    <w:rsid w:val="00CD0B0E"/>
    <w:rsid w:val="00CD0EE7"/>
    <w:rsid w:val="00CD19D7"/>
    <w:rsid w:val="00CD2668"/>
    <w:rsid w:val="00CD2C7D"/>
    <w:rsid w:val="00CD2DF8"/>
    <w:rsid w:val="00CD309D"/>
    <w:rsid w:val="00CD4D77"/>
    <w:rsid w:val="00CD4E95"/>
    <w:rsid w:val="00CD50A4"/>
    <w:rsid w:val="00CD59F9"/>
    <w:rsid w:val="00CD5AA7"/>
    <w:rsid w:val="00CD6527"/>
    <w:rsid w:val="00CD6A5B"/>
    <w:rsid w:val="00CD706C"/>
    <w:rsid w:val="00CD7143"/>
    <w:rsid w:val="00CE02BD"/>
    <w:rsid w:val="00CE02FD"/>
    <w:rsid w:val="00CE090D"/>
    <w:rsid w:val="00CE11CC"/>
    <w:rsid w:val="00CE1CF6"/>
    <w:rsid w:val="00CE1EE3"/>
    <w:rsid w:val="00CE2006"/>
    <w:rsid w:val="00CE2248"/>
    <w:rsid w:val="00CE2304"/>
    <w:rsid w:val="00CE23E7"/>
    <w:rsid w:val="00CE2BF7"/>
    <w:rsid w:val="00CE34EB"/>
    <w:rsid w:val="00CE3ADD"/>
    <w:rsid w:val="00CE3C0D"/>
    <w:rsid w:val="00CE4134"/>
    <w:rsid w:val="00CE46FA"/>
    <w:rsid w:val="00CE4E3E"/>
    <w:rsid w:val="00CE4EE8"/>
    <w:rsid w:val="00CE5617"/>
    <w:rsid w:val="00CE5EC7"/>
    <w:rsid w:val="00CE5F78"/>
    <w:rsid w:val="00CE70FE"/>
    <w:rsid w:val="00CE7281"/>
    <w:rsid w:val="00CE757F"/>
    <w:rsid w:val="00CF0048"/>
    <w:rsid w:val="00CF09FD"/>
    <w:rsid w:val="00CF1275"/>
    <w:rsid w:val="00CF15F1"/>
    <w:rsid w:val="00CF1938"/>
    <w:rsid w:val="00CF200B"/>
    <w:rsid w:val="00CF20EA"/>
    <w:rsid w:val="00CF2AD0"/>
    <w:rsid w:val="00CF2DE4"/>
    <w:rsid w:val="00CF2F6B"/>
    <w:rsid w:val="00CF3152"/>
    <w:rsid w:val="00CF36F9"/>
    <w:rsid w:val="00CF3CC5"/>
    <w:rsid w:val="00CF3EC2"/>
    <w:rsid w:val="00CF428D"/>
    <w:rsid w:val="00CF4873"/>
    <w:rsid w:val="00CF488A"/>
    <w:rsid w:val="00CF4B16"/>
    <w:rsid w:val="00CF5FF7"/>
    <w:rsid w:val="00CF609B"/>
    <w:rsid w:val="00CF61D3"/>
    <w:rsid w:val="00CF61E6"/>
    <w:rsid w:val="00CF76AB"/>
    <w:rsid w:val="00D001CD"/>
    <w:rsid w:val="00D011C4"/>
    <w:rsid w:val="00D01ABA"/>
    <w:rsid w:val="00D01BE9"/>
    <w:rsid w:val="00D01D3E"/>
    <w:rsid w:val="00D0248F"/>
    <w:rsid w:val="00D0292C"/>
    <w:rsid w:val="00D02AB8"/>
    <w:rsid w:val="00D030FC"/>
    <w:rsid w:val="00D032A0"/>
    <w:rsid w:val="00D03659"/>
    <w:rsid w:val="00D03672"/>
    <w:rsid w:val="00D03A06"/>
    <w:rsid w:val="00D04C09"/>
    <w:rsid w:val="00D04C4C"/>
    <w:rsid w:val="00D04CDE"/>
    <w:rsid w:val="00D05C11"/>
    <w:rsid w:val="00D05EAF"/>
    <w:rsid w:val="00D06212"/>
    <w:rsid w:val="00D06328"/>
    <w:rsid w:val="00D07FA0"/>
    <w:rsid w:val="00D07FC9"/>
    <w:rsid w:val="00D104E1"/>
    <w:rsid w:val="00D11005"/>
    <w:rsid w:val="00D113D6"/>
    <w:rsid w:val="00D11AE8"/>
    <w:rsid w:val="00D11F46"/>
    <w:rsid w:val="00D139DE"/>
    <w:rsid w:val="00D13C3C"/>
    <w:rsid w:val="00D143A3"/>
    <w:rsid w:val="00D15988"/>
    <w:rsid w:val="00D15D6E"/>
    <w:rsid w:val="00D1642B"/>
    <w:rsid w:val="00D16723"/>
    <w:rsid w:val="00D16D1B"/>
    <w:rsid w:val="00D16FC8"/>
    <w:rsid w:val="00D170EE"/>
    <w:rsid w:val="00D179AC"/>
    <w:rsid w:val="00D17A3A"/>
    <w:rsid w:val="00D17DA2"/>
    <w:rsid w:val="00D17DE8"/>
    <w:rsid w:val="00D17E69"/>
    <w:rsid w:val="00D211D9"/>
    <w:rsid w:val="00D2237B"/>
    <w:rsid w:val="00D231F2"/>
    <w:rsid w:val="00D23F10"/>
    <w:rsid w:val="00D240CA"/>
    <w:rsid w:val="00D25B8A"/>
    <w:rsid w:val="00D25E14"/>
    <w:rsid w:val="00D26B3E"/>
    <w:rsid w:val="00D26B6B"/>
    <w:rsid w:val="00D27556"/>
    <w:rsid w:val="00D276C5"/>
    <w:rsid w:val="00D30433"/>
    <w:rsid w:val="00D309BD"/>
    <w:rsid w:val="00D3155F"/>
    <w:rsid w:val="00D31EDA"/>
    <w:rsid w:val="00D3353E"/>
    <w:rsid w:val="00D34468"/>
    <w:rsid w:val="00D353F4"/>
    <w:rsid w:val="00D35705"/>
    <w:rsid w:val="00D35FCF"/>
    <w:rsid w:val="00D36075"/>
    <w:rsid w:val="00D36D5B"/>
    <w:rsid w:val="00D370C6"/>
    <w:rsid w:val="00D379E5"/>
    <w:rsid w:val="00D403C8"/>
    <w:rsid w:val="00D40589"/>
    <w:rsid w:val="00D40648"/>
    <w:rsid w:val="00D40EEE"/>
    <w:rsid w:val="00D415BE"/>
    <w:rsid w:val="00D43598"/>
    <w:rsid w:val="00D4381A"/>
    <w:rsid w:val="00D439A5"/>
    <w:rsid w:val="00D446E1"/>
    <w:rsid w:val="00D45F07"/>
    <w:rsid w:val="00D46DAE"/>
    <w:rsid w:val="00D47508"/>
    <w:rsid w:val="00D47A12"/>
    <w:rsid w:val="00D47D37"/>
    <w:rsid w:val="00D47D76"/>
    <w:rsid w:val="00D50166"/>
    <w:rsid w:val="00D5092C"/>
    <w:rsid w:val="00D516D2"/>
    <w:rsid w:val="00D5297B"/>
    <w:rsid w:val="00D52DEF"/>
    <w:rsid w:val="00D52F0A"/>
    <w:rsid w:val="00D53135"/>
    <w:rsid w:val="00D534B2"/>
    <w:rsid w:val="00D53EA7"/>
    <w:rsid w:val="00D54851"/>
    <w:rsid w:val="00D558BC"/>
    <w:rsid w:val="00D57BFF"/>
    <w:rsid w:val="00D57FEE"/>
    <w:rsid w:val="00D60C65"/>
    <w:rsid w:val="00D622F8"/>
    <w:rsid w:val="00D62E72"/>
    <w:rsid w:val="00D63B85"/>
    <w:rsid w:val="00D64E5C"/>
    <w:rsid w:val="00D65D86"/>
    <w:rsid w:val="00D65E47"/>
    <w:rsid w:val="00D6628D"/>
    <w:rsid w:val="00D671BF"/>
    <w:rsid w:val="00D67CCC"/>
    <w:rsid w:val="00D7147F"/>
    <w:rsid w:val="00D71E34"/>
    <w:rsid w:val="00D72BC6"/>
    <w:rsid w:val="00D72D22"/>
    <w:rsid w:val="00D74F25"/>
    <w:rsid w:val="00D7573C"/>
    <w:rsid w:val="00D75846"/>
    <w:rsid w:val="00D76BDE"/>
    <w:rsid w:val="00D76E80"/>
    <w:rsid w:val="00D77920"/>
    <w:rsid w:val="00D800FD"/>
    <w:rsid w:val="00D80A89"/>
    <w:rsid w:val="00D80F15"/>
    <w:rsid w:val="00D811A8"/>
    <w:rsid w:val="00D817BF"/>
    <w:rsid w:val="00D82407"/>
    <w:rsid w:val="00D83470"/>
    <w:rsid w:val="00D838F7"/>
    <w:rsid w:val="00D83F67"/>
    <w:rsid w:val="00D843D5"/>
    <w:rsid w:val="00D84888"/>
    <w:rsid w:val="00D84A72"/>
    <w:rsid w:val="00D84D03"/>
    <w:rsid w:val="00D86389"/>
    <w:rsid w:val="00D867D8"/>
    <w:rsid w:val="00D86CEE"/>
    <w:rsid w:val="00D87654"/>
    <w:rsid w:val="00D90A0D"/>
    <w:rsid w:val="00D90C2F"/>
    <w:rsid w:val="00D90C3D"/>
    <w:rsid w:val="00D91414"/>
    <w:rsid w:val="00D92BC5"/>
    <w:rsid w:val="00D92D1A"/>
    <w:rsid w:val="00D93181"/>
    <w:rsid w:val="00D93751"/>
    <w:rsid w:val="00D93B01"/>
    <w:rsid w:val="00D94D15"/>
    <w:rsid w:val="00D95C59"/>
    <w:rsid w:val="00D96678"/>
    <w:rsid w:val="00D96DD8"/>
    <w:rsid w:val="00D975F4"/>
    <w:rsid w:val="00D97C7D"/>
    <w:rsid w:val="00D97F24"/>
    <w:rsid w:val="00DA014E"/>
    <w:rsid w:val="00DA14D9"/>
    <w:rsid w:val="00DA1A95"/>
    <w:rsid w:val="00DA1D2C"/>
    <w:rsid w:val="00DA2366"/>
    <w:rsid w:val="00DA3282"/>
    <w:rsid w:val="00DA3507"/>
    <w:rsid w:val="00DA3E0F"/>
    <w:rsid w:val="00DA521B"/>
    <w:rsid w:val="00DA638F"/>
    <w:rsid w:val="00DA6B13"/>
    <w:rsid w:val="00DA6BBE"/>
    <w:rsid w:val="00DA76AB"/>
    <w:rsid w:val="00DB0009"/>
    <w:rsid w:val="00DB1133"/>
    <w:rsid w:val="00DB2892"/>
    <w:rsid w:val="00DB4163"/>
    <w:rsid w:val="00DB4F36"/>
    <w:rsid w:val="00DB536F"/>
    <w:rsid w:val="00DB538C"/>
    <w:rsid w:val="00DB656F"/>
    <w:rsid w:val="00DB6664"/>
    <w:rsid w:val="00DB66F0"/>
    <w:rsid w:val="00DB6EA9"/>
    <w:rsid w:val="00DB7235"/>
    <w:rsid w:val="00DB78CC"/>
    <w:rsid w:val="00DB78F7"/>
    <w:rsid w:val="00DB7B1E"/>
    <w:rsid w:val="00DC0020"/>
    <w:rsid w:val="00DC0B49"/>
    <w:rsid w:val="00DC1594"/>
    <w:rsid w:val="00DC17C3"/>
    <w:rsid w:val="00DC24E8"/>
    <w:rsid w:val="00DC2711"/>
    <w:rsid w:val="00DC30EE"/>
    <w:rsid w:val="00DC42FE"/>
    <w:rsid w:val="00DC4A7D"/>
    <w:rsid w:val="00DC4BBC"/>
    <w:rsid w:val="00DC4E2A"/>
    <w:rsid w:val="00DC4EEB"/>
    <w:rsid w:val="00DC56B6"/>
    <w:rsid w:val="00DC57E5"/>
    <w:rsid w:val="00DC5EA0"/>
    <w:rsid w:val="00DC6093"/>
    <w:rsid w:val="00DC64A6"/>
    <w:rsid w:val="00DC67BD"/>
    <w:rsid w:val="00DC7752"/>
    <w:rsid w:val="00DC7DE6"/>
    <w:rsid w:val="00DC7EAB"/>
    <w:rsid w:val="00DD066F"/>
    <w:rsid w:val="00DD0824"/>
    <w:rsid w:val="00DD0A96"/>
    <w:rsid w:val="00DD0BBF"/>
    <w:rsid w:val="00DD1304"/>
    <w:rsid w:val="00DD16B2"/>
    <w:rsid w:val="00DD1765"/>
    <w:rsid w:val="00DD196E"/>
    <w:rsid w:val="00DD1AA7"/>
    <w:rsid w:val="00DD324F"/>
    <w:rsid w:val="00DD381D"/>
    <w:rsid w:val="00DD3DCB"/>
    <w:rsid w:val="00DD4013"/>
    <w:rsid w:val="00DD4B87"/>
    <w:rsid w:val="00DD4BA1"/>
    <w:rsid w:val="00DD4EC4"/>
    <w:rsid w:val="00DD5048"/>
    <w:rsid w:val="00DD5CE3"/>
    <w:rsid w:val="00DD5E44"/>
    <w:rsid w:val="00DD72BE"/>
    <w:rsid w:val="00DD76A1"/>
    <w:rsid w:val="00DD787A"/>
    <w:rsid w:val="00DE04D3"/>
    <w:rsid w:val="00DE10F3"/>
    <w:rsid w:val="00DE13D7"/>
    <w:rsid w:val="00DE159C"/>
    <w:rsid w:val="00DE28A8"/>
    <w:rsid w:val="00DE352E"/>
    <w:rsid w:val="00DE38E0"/>
    <w:rsid w:val="00DE4DFA"/>
    <w:rsid w:val="00DE4E21"/>
    <w:rsid w:val="00DE4F02"/>
    <w:rsid w:val="00DE57F9"/>
    <w:rsid w:val="00DE5F0E"/>
    <w:rsid w:val="00DE6EAB"/>
    <w:rsid w:val="00DE788A"/>
    <w:rsid w:val="00DE7E27"/>
    <w:rsid w:val="00DE7ECE"/>
    <w:rsid w:val="00DF0140"/>
    <w:rsid w:val="00DF0313"/>
    <w:rsid w:val="00DF0406"/>
    <w:rsid w:val="00DF0413"/>
    <w:rsid w:val="00DF08D2"/>
    <w:rsid w:val="00DF0B49"/>
    <w:rsid w:val="00DF0C86"/>
    <w:rsid w:val="00DF1B0C"/>
    <w:rsid w:val="00DF20A2"/>
    <w:rsid w:val="00DF3303"/>
    <w:rsid w:val="00DF3FE7"/>
    <w:rsid w:val="00DF42B5"/>
    <w:rsid w:val="00DF4CFD"/>
    <w:rsid w:val="00DF4EE0"/>
    <w:rsid w:val="00DF518D"/>
    <w:rsid w:val="00DF51D3"/>
    <w:rsid w:val="00DF5646"/>
    <w:rsid w:val="00DF564B"/>
    <w:rsid w:val="00DF5674"/>
    <w:rsid w:val="00DF5AC5"/>
    <w:rsid w:val="00DF5BE2"/>
    <w:rsid w:val="00DF600E"/>
    <w:rsid w:val="00DF6BB5"/>
    <w:rsid w:val="00E0273A"/>
    <w:rsid w:val="00E02825"/>
    <w:rsid w:val="00E03345"/>
    <w:rsid w:val="00E04DFD"/>
    <w:rsid w:val="00E04EBE"/>
    <w:rsid w:val="00E06ADC"/>
    <w:rsid w:val="00E06E8F"/>
    <w:rsid w:val="00E06FDB"/>
    <w:rsid w:val="00E100E6"/>
    <w:rsid w:val="00E10D13"/>
    <w:rsid w:val="00E11CA9"/>
    <w:rsid w:val="00E11FA7"/>
    <w:rsid w:val="00E11FCD"/>
    <w:rsid w:val="00E1249B"/>
    <w:rsid w:val="00E12D97"/>
    <w:rsid w:val="00E13267"/>
    <w:rsid w:val="00E1399C"/>
    <w:rsid w:val="00E1422B"/>
    <w:rsid w:val="00E14277"/>
    <w:rsid w:val="00E14363"/>
    <w:rsid w:val="00E148FF"/>
    <w:rsid w:val="00E15348"/>
    <w:rsid w:val="00E1577C"/>
    <w:rsid w:val="00E15A43"/>
    <w:rsid w:val="00E15D38"/>
    <w:rsid w:val="00E1767C"/>
    <w:rsid w:val="00E1775A"/>
    <w:rsid w:val="00E208F0"/>
    <w:rsid w:val="00E20B36"/>
    <w:rsid w:val="00E20EAD"/>
    <w:rsid w:val="00E20ECE"/>
    <w:rsid w:val="00E21FFF"/>
    <w:rsid w:val="00E226BC"/>
    <w:rsid w:val="00E2297A"/>
    <w:rsid w:val="00E231F6"/>
    <w:rsid w:val="00E23BA8"/>
    <w:rsid w:val="00E242B5"/>
    <w:rsid w:val="00E24C5E"/>
    <w:rsid w:val="00E25626"/>
    <w:rsid w:val="00E2678A"/>
    <w:rsid w:val="00E27339"/>
    <w:rsid w:val="00E27818"/>
    <w:rsid w:val="00E27BBD"/>
    <w:rsid w:val="00E31886"/>
    <w:rsid w:val="00E31ACD"/>
    <w:rsid w:val="00E31C6C"/>
    <w:rsid w:val="00E32D4C"/>
    <w:rsid w:val="00E375C9"/>
    <w:rsid w:val="00E40F88"/>
    <w:rsid w:val="00E40FCD"/>
    <w:rsid w:val="00E41407"/>
    <w:rsid w:val="00E415A4"/>
    <w:rsid w:val="00E42D27"/>
    <w:rsid w:val="00E43938"/>
    <w:rsid w:val="00E439FA"/>
    <w:rsid w:val="00E43C68"/>
    <w:rsid w:val="00E4554E"/>
    <w:rsid w:val="00E45F4F"/>
    <w:rsid w:val="00E4663B"/>
    <w:rsid w:val="00E47E0C"/>
    <w:rsid w:val="00E5001E"/>
    <w:rsid w:val="00E506C8"/>
    <w:rsid w:val="00E50868"/>
    <w:rsid w:val="00E50995"/>
    <w:rsid w:val="00E516CA"/>
    <w:rsid w:val="00E51EE1"/>
    <w:rsid w:val="00E52168"/>
    <w:rsid w:val="00E52D80"/>
    <w:rsid w:val="00E541E3"/>
    <w:rsid w:val="00E544D4"/>
    <w:rsid w:val="00E54A44"/>
    <w:rsid w:val="00E55042"/>
    <w:rsid w:val="00E556E8"/>
    <w:rsid w:val="00E55E6E"/>
    <w:rsid w:val="00E56131"/>
    <w:rsid w:val="00E56FE2"/>
    <w:rsid w:val="00E5714E"/>
    <w:rsid w:val="00E57C18"/>
    <w:rsid w:val="00E57E43"/>
    <w:rsid w:val="00E6034D"/>
    <w:rsid w:val="00E603AE"/>
    <w:rsid w:val="00E60AD7"/>
    <w:rsid w:val="00E60CA4"/>
    <w:rsid w:val="00E60F7F"/>
    <w:rsid w:val="00E610A8"/>
    <w:rsid w:val="00E6193F"/>
    <w:rsid w:val="00E61ED6"/>
    <w:rsid w:val="00E61FFD"/>
    <w:rsid w:val="00E62352"/>
    <w:rsid w:val="00E62358"/>
    <w:rsid w:val="00E63309"/>
    <w:rsid w:val="00E63734"/>
    <w:rsid w:val="00E63772"/>
    <w:rsid w:val="00E64D7F"/>
    <w:rsid w:val="00E65160"/>
    <w:rsid w:val="00E6540D"/>
    <w:rsid w:val="00E655CC"/>
    <w:rsid w:val="00E65EE8"/>
    <w:rsid w:val="00E65FC5"/>
    <w:rsid w:val="00E70513"/>
    <w:rsid w:val="00E70B0E"/>
    <w:rsid w:val="00E70D93"/>
    <w:rsid w:val="00E718B9"/>
    <w:rsid w:val="00E7268B"/>
    <w:rsid w:val="00E732F7"/>
    <w:rsid w:val="00E73D63"/>
    <w:rsid w:val="00E74DBE"/>
    <w:rsid w:val="00E755B7"/>
    <w:rsid w:val="00E767A8"/>
    <w:rsid w:val="00E774D9"/>
    <w:rsid w:val="00E779C8"/>
    <w:rsid w:val="00E77B82"/>
    <w:rsid w:val="00E77D97"/>
    <w:rsid w:val="00E77EA6"/>
    <w:rsid w:val="00E80334"/>
    <w:rsid w:val="00E80538"/>
    <w:rsid w:val="00E8067E"/>
    <w:rsid w:val="00E81387"/>
    <w:rsid w:val="00E82497"/>
    <w:rsid w:val="00E82DBD"/>
    <w:rsid w:val="00E83409"/>
    <w:rsid w:val="00E83624"/>
    <w:rsid w:val="00E841D6"/>
    <w:rsid w:val="00E84655"/>
    <w:rsid w:val="00E84F94"/>
    <w:rsid w:val="00E85160"/>
    <w:rsid w:val="00E85F07"/>
    <w:rsid w:val="00E8618C"/>
    <w:rsid w:val="00E87EBE"/>
    <w:rsid w:val="00E901A5"/>
    <w:rsid w:val="00E901CB"/>
    <w:rsid w:val="00E9030B"/>
    <w:rsid w:val="00E903AF"/>
    <w:rsid w:val="00E904E2"/>
    <w:rsid w:val="00E9098D"/>
    <w:rsid w:val="00E9119F"/>
    <w:rsid w:val="00E9145F"/>
    <w:rsid w:val="00E915B9"/>
    <w:rsid w:val="00E916FE"/>
    <w:rsid w:val="00E91834"/>
    <w:rsid w:val="00E93784"/>
    <w:rsid w:val="00E949BF"/>
    <w:rsid w:val="00E94A0A"/>
    <w:rsid w:val="00E94C86"/>
    <w:rsid w:val="00E94F3F"/>
    <w:rsid w:val="00E95434"/>
    <w:rsid w:val="00E95A06"/>
    <w:rsid w:val="00E9620B"/>
    <w:rsid w:val="00E962F7"/>
    <w:rsid w:val="00EA1002"/>
    <w:rsid w:val="00EA1EF0"/>
    <w:rsid w:val="00EA2A38"/>
    <w:rsid w:val="00EA4709"/>
    <w:rsid w:val="00EA4B14"/>
    <w:rsid w:val="00EA7C10"/>
    <w:rsid w:val="00EA7DA0"/>
    <w:rsid w:val="00EA7F15"/>
    <w:rsid w:val="00EB066E"/>
    <w:rsid w:val="00EB1E23"/>
    <w:rsid w:val="00EB21E3"/>
    <w:rsid w:val="00EB256D"/>
    <w:rsid w:val="00EB2828"/>
    <w:rsid w:val="00EB31FC"/>
    <w:rsid w:val="00EB3361"/>
    <w:rsid w:val="00EB4E3C"/>
    <w:rsid w:val="00EB4ED2"/>
    <w:rsid w:val="00EB5165"/>
    <w:rsid w:val="00EB5711"/>
    <w:rsid w:val="00EB57E7"/>
    <w:rsid w:val="00EB5B24"/>
    <w:rsid w:val="00EB5FD9"/>
    <w:rsid w:val="00EB6C49"/>
    <w:rsid w:val="00EB7DAC"/>
    <w:rsid w:val="00EC009E"/>
    <w:rsid w:val="00EC0F26"/>
    <w:rsid w:val="00EC18FC"/>
    <w:rsid w:val="00EC19EF"/>
    <w:rsid w:val="00EC2534"/>
    <w:rsid w:val="00EC3B0B"/>
    <w:rsid w:val="00EC429D"/>
    <w:rsid w:val="00EC4945"/>
    <w:rsid w:val="00EC49F4"/>
    <w:rsid w:val="00EC4B7A"/>
    <w:rsid w:val="00EC4F30"/>
    <w:rsid w:val="00EC548A"/>
    <w:rsid w:val="00EC5623"/>
    <w:rsid w:val="00EC5C75"/>
    <w:rsid w:val="00EC6982"/>
    <w:rsid w:val="00EC7677"/>
    <w:rsid w:val="00EC7F49"/>
    <w:rsid w:val="00ED00A6"/>
    <w:rsid w:val="00ED0505"/>
    <w:rsid w:val="00ED0CC2"/>
    <w:rsid w:val="00ED128F"/>
    <w:rsid w:val="00ED21C5"/>
    <w:rsid w:val="00ED2C02"/>
    <w:rsid w:val="00ED323B"/>
    <w:rsid w:val="00ED385A"/>
    <w:rsid w:val="00ED39CD"/>
    <w:rsid w:val="00ED3C78"/>
    <w:rsid w:val="00ED45BC"/>
    <w:rsid w:val="00ED50A2"/>
    <w:rsid w:val="00ED5A25"/>
    <w:rsid w:val="00ED6761"/>
    <w:rsid w:val="00ED7221"/>
    <w:rsid w:val="00ED7275"/>
    <w:rsid w:val="00ED7E81"/>
    <w:rsid w:val="00EE04D7"/>
    <w:rsid w:val="00EE1837"/>
    <w:rsid w:val="00EE1F0E"/>
    <w:rsid w:val="00EE2495"/>
    <w:rsid w:val="00EE2E10"/>
    <w:rsid w:val="00EE366B"/>
    <w:rsid w:val="00EE3A2E"/>
    <w:rsid w:val="00EE3D39"/>
    <w:rsid w:val="00EE4309"/>
    <w:rsid w:val="00EE4A85"/>
    <w:rsid w:val="00EE4F68"/>
    <w:rsid w:val="00EE527A"/>
    <w:rsid w:val="00EE5C09"/>
    <w:rsid w:val="00EE6147"/>
    <w:rsid w:val="00EE6571"/>
    <w:rsid w:val="00EE7304"/>
    <w:rsid w:val="00EF00C8"/>
    <w:rsid w:val="00EF020F"/>
    <w:rsid w:val="00EF066A"/>
    <w:rsid w:val="00EF0D8B"/>
    <w:rsid w:val="00EF0DC8"/>
    <w:rsid w:val="00EF0E09"/>
    <w:rsid w:val="00EF2856"/>
    <w:rsid w:val="00EF2C0D"/>
    <w:rsid w:val="00EF33E7"/>
    <w:rsid w:val="00EF3DE2"/>
    <w:rsid w:val="00EF3FC7"/>
    <w:rsid w:val="00EF5FEC"/>
    <w:rsid w:val="00EF7097"/>
    <w:rsid w:val="00F000BD"/>
    <w:rsid w:val="00F000C9"/>
    <w:rsid w:val="00F01BE5"/>
    <w:rsid w:val="00F021A7"/>
    <w:rsid w:val="00F0257C"/>
    <w:rsid w:val="00F03488"/>
    <w:rsid w:val="00F036AD"/>
    <w:rsid w:val="00F04252"/>
    <w:rsid w:val="00F05F55"/>
    <w:rsid w:val="00F0631F"/>
    <w:rsid w:val="00F0656D"/>
    <w:rsid w:val="00F06972"/>
    <w:rsid w:val="00F105D9"/>
    <w:rsid w:val="00F10A18"/>
    <w:rsid w:val="00F10E60"/>
    <w:rsid w:val="00F135E4"/>
    <w:rsid w:val="00F13A43"/>
    <w:rsid w:val="00F14037"/>
    <w:rsid w:val="00F1443F"/>
    <w:rsid w:val="00F1455E"/>
    <w:rsid w:val="00F149C4"/>
    <w:rsid w:val="00F169ED"/>
    <w:rsid w:val="00F17968"/>
    <w:rsid w:val="00F17A8B"/>
    <w:rsid w:val="00F219AA"/>
    <w:rsid w:val="00F21BB5"/>
    <w:rsid w:val="00F2238D"/>
    <w:rsid w:val="00F247D7"/>
    <w:rsid w:val="00F2512B"/>
    <w:rsid w:val="00F25D96"/>
    <w:rsid w:val="00F26165"/>
    <w:rsid w:val="00F26917"/>
    <w:rsid w:val="00F26EC0"/>
    <w:rsid w:val="00F27F4B"/>
    <w:rsid w:val="00F30DE2"/>
    <w:rsid w:val="00F311ED"/>
    <w:rsid w:val="00F31281"/>
    <w:rsid w:val="00F31323"/>
    <w:rsid w:val="00F3232C"/>
    <w:rsid w:val="00F3256C"/>
    <w:rsid w:val="00F33731"/>
    <w:rsid w:val="00F346BE"/>
    <w:rsid w:val="00F34D72"/>
    <w:rsid w:val="00F35112"/>
    <w:rsid w:val="00F35505"/>
    <w:rsid w:val="00F358A2"/>
    <w:rsid w:val="00F36BFB"/>
    <w:rsid w:val="00F40334"/>
    <w:rsid w:val="00F403D7"/>
    <w:rsid w:val="00F404D2"/>
    <w:rsid w:val="00F40722"/>
    <w:rsid w:val="00F40A8B"/>
    <w:rsid w:val="00F41024"/>
    <w:rsid w:val="00F41C72"/>
    <w:rsid w:val="00F41D61"/>
    <w:rsid w:val="00F41DA0"/>
    <w:rsid w:val="00F42081"/>
    <w:rsid w:val="00F4309F"/>
    <w:rsid w:val="00F433D0"/>
    <w:rsid w:val="00F43DCB"/>
    <w:rsid w:val="00F44015"/>
    <w:rsid w:val="00F444F6"/>
    <w:rsid w:val="00F46AEC"/>
    <w:rsid w:val="00F46FE1"/>
    <w:rsid w:val="00F5169D"/>
    <w:rsid w:val="00F52401"/>
    <w:rsid w:val="00F526D2"/>
    <w:rsid w:val="00F52D22"/>
    <w:rsid w:val="00F53732"/>
    <w:rsid w:val="00F53CEB"/>
    <w:rsid w:val="00F54A45"/>
    <w:rsid w:val="00F54D16"/>
    <w:rsid w:val="00F54F0D"/>
    <w:rsid w:val="00F552B9"/>
    <w:rsid w:val="00F56737"/>
    <w:rsid w:val="00F56B0E"/>
    <w:rsid w:val="00F57BDB"/>
    <w:rsid w:val="00F57F63"/>
    <w:rsid w:val="00F6077C"/>
    <w:rsid w:val="00F60BBE"/>
    <w:rsid w:val="00F61D9C"/>
    <w:rsid w:val="00F62E35"/>
    <w:rsid w:val="00F62F87"/>
    <w:rsid w:val="00F6354D"/>
    <w:rsid w:val="00F63DD6"/>
    <w:rsid w:val="00F64B77"/>
    <w:rsid w:val="00F64F5B"/>
    <w:rsid w:val="00F660C1"/>
    <w:rsid w:val="00F67E08"/>
    <w:rsid w:val="00F70B9A"/>
    <w:rsid w:val="00F70C20"/>
    <w:rsid w:val="00F70FA5"/>
    <w:rsid w:val="00F723E1"/>
    <w:rsid w:val="00F726CA"/>
    <w:rsid w:val="00F7387B"/>
    <w:rsid w:val="00F73EF8"/>
    <w:rsid w:val="00F750A2"/>
    <w:rsid w:val="00F752C7"/>
    <w:rsid w:val="00F75894"/>
    <w:rsid w:val="00F76035"/>
    <w:rsid w:val="00F7690E"/>
    <w:rsid w:val="00F769CB"/>
    <w:rsid w:val="00F76D14"/>
    <w:rsid w:val="00F7709C"/>
    <w:rsid w:val="00F77CEC"/>
    <w:rsid w:val="00F8012D"/>
    <w:rsid w:val="00F80243"/>
    <w:rsid w:val="00F80D09"/>
    <w:rsid w:val="00F81B9B"/>
    <w:rsid w:val="00F82B24"/>
    <w:rsid w:val="00F82BDC"/>
    <w:rsid w:val="00F8332F"/>
    <w:rsid w:val="00F83AC9"/>
    <w:rsid w:val="00F83CAD"/>
    <w:rsid w:val="00F84975"/>
    <w:rsid w:val="00F84BFE"/>
    <w:rsid w:val="00F853E0"/>
    <w:rsid w:val="00F86411"/>
    <w:rsid w:val="00F87079"/>
    <w:rsid w:val="00F876C7"/>
    <w:rsid w:val="00F901E7"/>
    <w:rsid w:val="00F9044F"/>
    <w:rsid w:val="00F91A08"/>
    <w:rsid w:val="00F92983"/>
    <w:rsid w:val="00F92BDE"/>
    <w:rsid w:val="00F930E1"/>
    <w:rsid w:val="00F93370"/>
    <w:rsid w:val="00F9370B"/>
    <w:rsid w:val="00F93782"/>
    <w:rsid w:val="00F93C44"/>
    <w:rsid w:val="00F94136"/>
    <w:rsid w:val="00F95AD0"/>
    <w:rsid w:val="00F9650E"/>
    <w:rsid w:val="00F97AA3"/>
    <w:rsid w:val="00FA063F"/>
    <w:rsid w:val="00FA0999"/>
    <w:rsid w:val="00FA0FB2"/>
    <w:rsid w:val="00FA10D8"/>
    <w:rsid w:val="00FA1138"/>
    <w:rsid w:val="00FA13B3"/>
    <w:rsid w:val="00FA151C"/>
    <w:rsid w:val="00FA1AFD"/>
    <w:rsid w:val="00FA2E13"/>
    <w:rsid w:val="00FA3D6D"/>
    <w:rsid w:val="00FA426A"/>
    <w:rsid w:val="00FA53C8"/>
    <w:rsid w:val="00FA57F6"/>
    <w:rsid w:val="00FA5BC9"/>
    <w:rsid w:val="00FA6219"/>
    <w:rsid w:val="00FA63D1"/>
    <w:rsid w:val="00FA66CB"/>
    <w:rsid w:val="00FA6C1B"/>
    <w:rsid w:val="00FA7D51"/>
    <w:rsid w:val="00FB009B"/>
    <w:rsid w:val="00FB02DF"/>
    <w:rsid w:val="00FB12C9"/>
    <w:rsid w:val="00FB1D89"/>
    <w:rsid w:val="00FB233C"/>
    <w:rsid w:val="00FB23AD"/>
    <w:rsid w:val="00FB3583"/>
    <w:rsid w:val="00FB38FB"/>
    <w:rsid w:val="00FB4226"/>
    <w:rsid w:val="00FB4894"/>
    <w:rsid w:val="00FB4D6B"/>
    <w:rsid w:val="00FB642F"/>
    <w:rsid w:val="00FB6A04"/>
    <w:rsid w:val="00FB6FAA"/>
    <w:rsid w:val="00FB7F74"/>
    <w:rsid w:val="00FC0111"/>
    <w:rsid w:val="00FC0B05"/>
    <w:rsid w:val="00FC1104"/>
    <w:rsid w:val="00FC1259"/>
    <w:rsid w:val="00FC2C21"/>
    <w:rsid w:val="00FC4DC4"/>
    <w:rsid w:val="00FC5066"/>
    <w:rsid w:val="00FC5186"/>
    <w:rsid w:val="00FC519C"/>
    <w:rsid w:val="00FC5283"/>
    <w:rsid w:val="00FC56F3"/>
    <w:rsid w:val="00FC608D"/>
    <w:rsid w:val="00FC6274"/>
    <w:rsid w:val="00FC6DC1"/>
    <w:rsid w:val="00FC7486"/>
    <w:rsid w:val="00FC7E1C"/>
    <w:rsid w:val="00FD0723"/>
    <w:rsid w:val="00FD11AA"/>
    <w:rsid w:val="00FD11E7"/>
    <w:rsid w:val="00FD1CD8"/>
    <w:rsid w:val="00FD205D"/>
    <w:rsid w:val="00FD2B6B"/>
    <w:rsid w:val="00FD30FA"/>
    <w:rsid w:val="00FD393B"/>
    <w:rsid w:val="00FD4FCA"/>
    <w:rsid w:val="00FD581B"/>
    <w:rsid w:val="00FD5B06"/>
    <w:rsid w:val="00FD5E1A"/>
    <w:rsid w:val="00FD744E"/>
    <w:rsid w:val="00FD74B8"/>
    <w:rsid w:val="00FE087F"/>
    <w:rsid w:val="00FE13CA"/>
    <w:rsid w:val="00FE203A"/>
    <w:rsid w:val="00FE2537"/>
    <w:rsid w:val="00FE295A"/>
    <w:rsid w:val="00FE3172"/>
    <w:rsid w:val="00FE3783"/>
    <w:rsid w:val="00FE4297"/>
    <w:rsid w:val="00FE44FD"/>
    <w:rsid w:val="00FE493A"/>
    <w:rsid w:val="00FE4D31"/>
    <w:rsid w:val="00FE5C24"/>
    <w:rsid w:val="00FE5D03"/>
    <w:rsid w:val="00FE5D75"/>
    <w:rsid w:val="00FE6202"/>
    <w:rsid w:val="00FE65A6"/>
    <w:rsid w:val="00FE68D9"/>
    <w:rsid w:val="00FE7432"/>
    <w:rsid w:val="00FE7E42"/>
    <w:rsid w:val="00FF03D2"/>
    <w:rsid w:val="00FF0F96"/>
    <w:rsid w:val="00FF0FA7"/>
    <w:rsid w:val="00FF165D"/>
    <w:rsid w:val="00FF1BB2"/>
    <w:rsid w:val="00FF1DB5"/>
    <w:rsid w:val="00FF2CBD"/>
    <w:rsid w:val="00FF3565"/>
    <w:rsid w:val="00FF3E7E"/>
    <w:rsid w:val="00FF4EAE"/>
    <w:rsid w:val="00FF5157"/>
    <w:rsid w:val="00FF7554"/>
    <w:rsid w:val="00FF7D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DB2BC7"/>
  <w15:docId w15:val="{FD271AE6-B48D-4D51-A4E3-A97B6B516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01ABA"/>
    <w:pPr>
      <w:spacing w:after="120"/>
      <w:jc w:val="both"/>
    </w:pPr>
    <w:rPr>
      <w:sz w:val="24"/>
      <w:szCs w:val="24"/>
    </w:rPr>
  </w:style>
  <w:style w:type="paragraph" w:styleId="10">
    <w:name w:val="heading 1"/>
    <w:next w:val="a"/>
    <w:link w:val="11"/>
    <w:qFormat/>
    <w:rsid w:val="00D01ABA"/>
    <w:pPr>
      <w:keepNext/>
      <w:keepLines/>
      <w:spacing w:before="600" w:after="120"/>
      <w:outlineLvl w:val="0"/>
    </w:pPr>
    <w:rPr>
      <w:rFonts w:ascii="Arial" w:hAnsi="Arial" w:cs="Arial"/>
      <w:b/>
      <w:bCs/>
      <w:kern w:val="32"/>
      <w:sz w:val="32"/>
      <w:szCs w:val="32"/>
    </w:rPr>
  </w:style>
  <w:style w:type="paragraph" w:styleId="2">
    <w:name w:val="heading 2"/>
    <w:next w:val="a"/>
    <w:link w:val="20"/>
    <w:qFormat/>
    <w:rsid w:val="00D01ABA"/>
    <w:pPr>
      <w:keepNext/>
      <w:keepLines/>
      <w:spacing w:before="360" w:after="120"/>
      <w:jc w:val="both"/>
      <w:outlineLvl w:val="1"/>
    </w:pPr>
    <w:rPr>
      <w:rFonts w:ascii="Arial" w:hAnsi="Arial" w:cs="Arial"/>
      <w:b/>
      <w:bCs/>
      <w:i/>
      <w:iCs/>
      <w:sz w:val="28"/>
      <w:szCs w:val="28"/>
    </w:rPr>
  </w:style>
  <w:style w:type="paragraph" w:styleId="3">
    <w:name w:val="heading 3"/>
    <w:basedOn w:val="a"/>
    <w:next w:val="a"/>
    <w:link w:val="30"/>
    <w:qFormat/>
    <w:rsid w:val="00D01ABA"/>
    <w:pPr>
      <w:keepNext/>
      <w:keepLines/>
      <w:ind w:firstLine="709"/>
      <w:outlineLvl w:val="2"/>
    </w:pPr>
    <w:rPr>
      <w:rFonts w:ascii="Arial" w:hAnsi="Arial" w:cs="Arial"/>
      <w:bCs/>
      <w:i/>
      <w:szCs w:val="26"/>
    </w:rPr>
  </w:style>
  <w:style w:type="paragraph" w:styleId="4">
    <w:name w:val="heading 4"/>
    <w:basedOn w:val="a"/>
    <w:next w:val="a"/>
    <w:link w:val="40"/>
    <w:qFormat/>
    <w:rsid w:val="002337F8"/>
    <w:pPr>
      <w:keepNext/>
      <w:spacing w:before="240" w:after="60"/>
      <w:outlineLvl w:val="3"/>
    </w:pPr>
    <w:rPr>
      <w:rFonts w:ascii="Calibri" w:hAnsi="Calibri"/>
      <w:b/>
      <w:bCs/>
      <w:sz w:val="28"/>
      <w:szCs w:val="28"/>
    </w:rPr>
  </w:style>
  <w:style w:type="paragraph" w:styleId="5">
    <w:name w:val="heading 5"/>
    <w:basedOn w:val="a"/>
    <w:next w:val="a"/>
    <w:link w:val="50"/>
    <w:semiHidden/>
    <w:unhideWhenUsed/>
    <w:qFormat/>
    <w:rsid w:val="003D3BAF"/>
    <w:pPr>
      <w:keepNext/>
      <w:keepLines/>
      <w:spacing w:before="40" w:after="0"/>
      <w:outlineLvl w:val="4"/>
    </w:pPr>
    <w:rPr>
      <w:rFonts w:asciiTheme="majorHAnsi" w:eastAsiaTheme="majorEastAsia" w:hAnsiTheme="majorHAnsi" w:cstheme="majorBidi"/>
      <w:color w:val="365F91" w:themeColor="accent1" w:themeShade="BF"/>
    </w:rPr>
  </w:style>
  <w:style w:type="paragraph" w:styleId="7">
    <w:name w:val="heading 7"/>
    <w:basedOn w:val="a"/>
    <w:next w:val="a"/>
    <w:qFormat/>
    <w:rsid w:val="000C1A46"/>
    <w:pPr>
      <w:spacing w:before="240" w:after="60"/>
      <w:jc w:val="left"/>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FC0B05"/>
    <w:rPr>
      <w:rFonts w:ascii="Arial" w:hAnsi="Arial" w:cs="Arial"/>
      <w:b/>
      <w:bCs/>
      <w:kern w:val="32"/>
      <w:sz w:val="32"/>
      <w:szCs w:val="32"/>
      <w:lang w:val="ru-RU" w:eastAsia="ru-RU" w:bidi="ar-SA"/>
    </w:rPr>
  </w:style>
  <w:style w:type="character" w:customStyle="1" w:styleId="20">
    <w:name w:val="Заголовок 2 Знак"/>
    <w:link w:val="2"/>
    <w:rsid w:val="000C1A46"/>
    <w:rPr>
      <w:rFonts w:ascii="Arial" w:hAnsi="Arial" w:cs="Arial"/>
      <w:b/>
      <w:bCs/>
      <w:i/>
      <w:iCs/>
      <w:sz w:val="28"/>
      <w:szCs w:val="28"/>
      <w:lang w:val="ru-RU" w:eastAsia="ru-RU" w:bidi="ar-SA"/>
    </w:rPr>
  </w:style>
  <w:style w:type="character" w:customStyle="1" w:styleId="30">
    <w:name w:val="Заголовок 3 Знак"/>
    <w:link w:val="3"/>
    <w:rsid w:val="00D01ABA"/>
    <w:rPr>
      <w:rFonts w:ascii="Arial" w:hAnsi="Arial" w:cs="Arial"/>
      <w:bCs/>
      <w:i/>
      <w:sz w:val="24"/>
      <w:szCs w:val="26"/>
      <w:lang w:val="ru-RU" w:eastAsia="ru-RU" w:bidi="ar-SA"/>
    </w:rPr>
  </w:style>
  <w:style w:type="character" w:customStyle="1" w:styleId="40">
    <w:name w:val="Заголовок 4 Знак"/>
    <w:link w:val="4"/>
    <w:rsid w:val="002337F8"/>
    <w:rPr>
      <w:rFonts w:ascii="Calibri" w:eastAsia="Times New Roman" w:hAnsi="Calibri" w:cs="Times New Roman"/>
      <w:b/>
      <w:bCs/>
      <w:sz w:val="28"/>
      <w:szCs w:val="28"/>
    </w:rPr>
  </w:style>
  <w:style w:type="paragraph" w:styleId="12">
    <w:name w:val="toc 1"/>
    <w:basedOn w:val="a"/>
    <w:next w:val="a"/>
    <w:link w:val="13"/>
    <w:uiPriority w:val="39"/>
    <w:rsid w:val="00D01ABA"/>
    <w:pPr>
      <w:keepNext/>
      <w:keepLines/>
      <w:spacing w:before="240" w:after="0"/>
      <w:jc w:val="left"/>
    </w:pPr>
    <w:rPr>
      <w:b/>
      <w:sz w:val="28"/>
    </w:rPr>
  </w:style>
  <w:style w:type="character" w:customStyle="1" w:styleId="13">
    <w:name w:val="Оглавление 1 Знак"/>
    <w:link w:val="12"/>
    <w:rsid w:val="00D01ABA"/>
    <w:rPr>
      <w:b/>
      <w:sz w:val="28"/>
      <w:szCs w:val="24"/>
      <w:lang w:val="ru-RU" w:eastAsia="ru-RU" w:bidi="ar-SA"/>
    </w:rPr>
  </w:style>
  <w:style w:type="paragraph" w:styleId="31">
    <w:name w:val="toc 3"/>
    <w:basedOn w:val="a"/>
    <w:next w:val="a"/>
    <w:uiPriority w:val="39"/>
    <w:rsid w:val="009071FC"/>
    <w:pPr>
      <w:keepLines/>
      <w:pBdr>
        <w:left w:val="single" w:sz="12" w:space="4" w:color="808080"/>
      </w:pBdr>
      <w:tabs>
        <w:tab w:val="right" w:pos="11340"/>
      </w:tabs>
      <w:spacing w:before="40" w:after="0"/>
      <w:ind w:left="567" w:right="567"/>
    </w:pPr>
    <w:rPr>
      <w:noProof/>
    </w:rPr>
  </w:style>
  <w:style w:type="paragraph" w:styleId="21">
    <w:name w:val="toc 2"/>
    <w:basedOn w:val="a"/>
    <w:next w:val="a"/>
    <w:uiPriority w:val="39"/>
    <w:rsid w:val="00D01ABA"/>
    <w:pPr>
      <w:keepNext/>
      <w:keepLines/>
      <w:spacing w:before="60" w:after="0"/>
      <w:jc w:val="left"/>
    </w:pPr>
  </w:style>
  <w:style w:type="character" w:styleId="a3">
    <w:name w:val="Hyperlink"/>
    <w:uiPriority w:val="99"/>
    <w:rsid w:val="00D01ABA"/>
    <w:rPr>
      <w:color w:val="0000FF"/>
      <w:u w:val="single"/>
    </w:rPr>
  </w:style>
  <w:style w:type="table" w:styleId="a4">
    <w:name w:val="Table Grid"/>
    <w:basedOn w:val="a1"/>
    <w:rsid w:val="00D01ABA"/>
    <w:pPr>
      <w:spacing w:line="360" w:lineRule="auto"/>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Об авторе"/>
    <w:basedOn w:val="a"/>
    <w:rsid w:val="00D01ABA"/>
    <w:pPr>
      <w:ind w:right="-55"/>
      <w:jc w:val="left"/>
    </w:pPr>
    <w:rPr>
      <w:color w:val="333333"/>
      <w:sz w:val="40"/>
      <w:szCs w:val="20"/>
    </w:rPr>
  </w:style>
  <w:style w:type="paragraph" w:customStyle="1" w:styleId="a6">
    <w:name w:val="Темы дня"/>
    <w:basedOn w:val="a"/>
    <w:rsid w:val="00D01ABA"/>
    <w:pPr>
      <w:keepLines/>
      <w:spacing w:after="240"/>
    </w:pPr>
    <w:rPr>
      <w:i/>
    </w:rPr>
  </w:style>
  <w:style w:type="paragraph" w:styleId="a7">
    <w:name w:val="Block Text"/>
    <w:basedOn w:val="a6"/>
    <w:rsid w:val="00D01ABA"/>
    <w:rPr>
      <w:bCs/>
    </w:rPr>
  </w:style>
  <w:style w:type="paragraph" w:customStyle="1" w:styleId="a8">
    <w:name w:val="Заголовок введения"/>
    <w:rsid w:val="00D01ABA"/>
    <w:pPr>
      <w:keepNext/>
      <w:keepLines/>
      <w:shd w:val="clear" w:color="auto" w:fill="C0C0C0"/>
      <w:spacing w:before="360" w:after="240"/>
    </w:pPr>
    <w:rPr>
      <w:rFonts w:cs="Arial"/>
      <w:b/>
      <w:bCs/>
      <w:sz w:val="24"/>
      <w:szCs w:val="26"/>
    </w:rPr>
  </w:style>
  <w:style w:type="paragraph" w:customStyle="1" w:styleId="a9">
    <w:name w:val="Публикации дня"/>
    <w:rsid w:val="00D01ABA"/>
    <w:pPr>
      <w:keepNext/>
      <w:keepLines/>
      <w:pageBreakBefore/>
      <w:shd w:val="clear" w:color="auto" w:fill="C0C0C0"/>
      <w:spacing w:before="240" w:after="240"/>
      <w:jc w:val="center"/>
    </w:pPr>
    <w:rPr>
      <w:rFonts w:cs="Arial"/>
      <w:b/>
      <w:bCs/>
      <w:kern w:val="32"/>
      <w:sz w:val="32"/>
      <w:szCs w:val="32"/>
    </w:rPr>
  </w:style>
  <w:style w:type="paragraph" w:styleId="aa">
    <w:name w:val="Normal (Web)"/>
    <w:basedOn w:val="a"/>
    <w:link w:val="ab"/>
    <w:uiPriority w:val="99"/>
    <w:rsid w:val="002337F8"/>
    <w:pPr>
      <w:spacing w:before="100" w:beforeAutospacing="1" w:after="100" w:afterAutospacing="1" w:line="360" w:lineRule="auto"/>
      <w:ind w:left="1440"/>
      <w:jc w:val="left"/>
    </w:pPr>
    <w:rPr>
      <w:rFonts w:ascii="Verdana" w:eastAsia="Verdana" w:hAnsi="Verdana"/>
      <w:sz w:val="20"/>
      <w:szCs w:val="20"/>
    </w:rPr>
  </w:style>
  <w:style w:type="character" w:customStyle="1" w:styleId="ab">
    <w:name w:val="Обычный (Интернет) Знак"/>
    <w:link w:val="aa"/>
    <w:rsid w:val="002337F8"/>
    <w:rPr>
      <w:rFonts w:ascii="Verdana" w:eastAsia="Verdana" w:hAnsi="Verdana"/>
    </w:rPr>
  </w:style>
  <w:style w:type="paragraph" w:customStyle="1" w:styleId="ac">
    <w:name w:val="Текст документа"/>
    <w:basedOn w:val="aa"/>
    <w:link w:val="ad"/>
    <w:autoRedefine/>
    <w:rsid w:val="0089541B"/>
    <w:pPr>
      <w:spacing w:line="240" w:lineRule="auto"/>
      <w:ind w:left="0"/>
      <w:jc w:val="both"/>
    </w:pPr>
    <w:rPr>
      <w:rFonts w:ascii="Times New Roman" w:hAnsi="Times New Roman"/>
      <w:color w:val="000000"/>
      <w:sz w:val="24"/>
      <w:szCs w:val="24"/>
    </w:rPr>
  </w:style>
  <w:style w:type="character" w:customStyle="1" w:styleId="ad">
    <w:name w:val="Текст документа Знак Знак"/>
    <w:link w:val="ac"/>
    <w:rsid w:val="0089541B"/>
    <w:rPr>
      <w:rFonts w:eastAsia="Verdana"/>
      <w:color w:val="000000"/>
      <w:sz w:val="24"/>
      <w:szCs w:val="24"/>
    </w:rPr>
  </w:style>
  <w:style w:type="paragraph" w:customStyle="1" w:styleId="22">
    <w:name w:val="Заглавие 2"/>
    <w:basedOn w:val="2"/>
    <w:autoRedefine/>
    <w:rsid w:val="002337F8"/>
    <w:pPr>
      <w:spacing w:before="960" w:after="60"/>
      <w:jc w:val="left"/>
    </w:pPr>
    <w:rPr>
      <w:b w:val="0"/>
      <w:i w:val="0"/>
      <w:sz w:val="32"/>
    </w:rPr>
  </w:style>
  <w:style w:type="paragraph" w:customStyle="1" w:styleId="ae">
    <w:name w:val="Похожие сообщения раздел"/>
    <w:basedOn w:val="a"/>
    <w:link w:val="Char"/>
    <w:rsid w:val="002337F8"/>
    <w:pPr>
      <w:spacing w:before="120" w:line="360" w:lineRule="auto"/>
      <w:ind w:left="1440"/>
    </w:pPr>
    <w:rPr>
      <w:rFonts w:ascii="Arial" w:eastAsia="Verdana" w:hAnsi="Arial"/>
      <w:b/>
      <w:bCs/>
      <w:color w:val="808080"/>
      <w:szCs w:val="20"/>
    </w:rPr>
  </w:style>
  <w:style w:type="character" w:customStyle="1" w:styleId="Char">
    <w:name w:val="Похожие сообщения раздел Char"/>
    <w:link w:val="ae"/>
    <w:rsid w:val="002337F8"/>
    <w:rPr>
      <w:rFonts w:ascii="Arial" w:eastAsia="Verdana" w:hAnsi="Arial"/>
      <w:b/>
      <w:bCs/>
      <w:color w:val="808080"/>
      <w:sz w:val="24"/>
    </w:rPr>
  </w:style>
  <w:style w:type="paragraph" w:customStyle="1" w:styleId="af">
    <w:name w:val="Похожие сообщения заголовок"/>
    <w:basedOn w:val="ae"/>
    <w:link w:val="Char0"/>
    <w:rsid w:val="00874788"/>
    <w:pPr>
      <w:spacing w:after="240" w:line="240" w:lineRule="auto"/>
      <w:jc w:val="left"/>
      <w:outlineLvl w:val="4"/>
    </w:pPr>
  </w:style>
  <w:style w:type="character" w:customStyle="1" w:styleId="Char0">
    <w:name w:val="Похожие сообщения заголовок Char"/>
    <w:link w:val="af"/>
    <w:rsid w:val="00874788"/>
    <w:rPr>
      <w:rFonts w:ascii="Arial" w:eastAsia="Verdana" w:hAnsi="Arial"/>
      <w:b/>
      <w:bCs/>
      <w:color w:val="808080"/>
      <w:sz w:val="24"/>
      <w:lang w:val="ru-RU" w:eastAsia="ru-RU" w:bidi="ar-SA"/>
    </w:rPr>
  </w:style>
  <w:style w:type="character" w:customStyle="1" w:styleId="23">
    <w:name w:val="Источник и дата 2"/>
    <w:rsid w:val="002337F8"/>
    <w:rPr>
      <w:rFonts w:ascii="Arial" w:hAnsi="Arial"/>
      <w:sz w:val="16"/>
      <w:lang w:val="ru-RU" w:eastAsia="ru-RU" w:bidi="ar-SA"/>
    </w:rPr>
  </w:style>
  <w:style w:type="paragraph" w:customStyle="1" w:styleId="41">
    <w:name w:val="Заглавие 4"/>
    <w:basedOn w:val="4"/>
    <w:link w:val="4CharChar"/>
    <w:autoRedefine/>
    <w:rsid w:val="00DE13D7"/>
    <w:pPr>
      <w:keepLines/>
      <w:spacing w:before="360" w:line="360" w:lineRule="auto"/>
    </w:pPr>
    <w:rPr>
      <w:rFonts w:ascii="Arial" w:hAnsi="Arial"/>
      <w:sz w:val="24"/>
    </w:rPr>
  </w:style>
  <w:style w:type="character" w:customStyle="1" w:styleId="4CharChar">
    <w:name w:val="Заглавие 4 Char Char"/>
    <w:link w:val="41"/>
    <w:rsid w:val="00DE13D7"/>
    <w:rPr>
      <w:rFonts w:ascii="Arial" w:eastAsia="Times New Roman" w:hAnsi="Arial" w:cs="Times New Roman"/>
      <w:b/>
      <w:bCs/>
      <w:sz w:val="24"/>
      <w:szCs w:val="28"/>
    </w:rPr>
  </w:style>
  <w:style w:type="paragraph" w:styleId="af0">
    <w:name w:val="Document Map"/>
    <w:basedOn w:val="a"/>
    <w:link w:val="af1"/>
    <w:rsid w:val="002A12F4"/>
    <w:pPr>
      <w:shd w:val="clear" w:color="auto" w:fill="000080"/>
    </w:pPr>
    <w:rPr>
      <w:rFonts w:ascii="Tahoma" w:hAnsi="Tahoma"/>
      <w:sz w:val="20"/>
      <w:szCs w:val="20"/>
    </w:rPr>
  </w:style>
  <w:style w:type="character" w:customStyle="1" w:styleId="af1">
    <w:name w:val="Схема документа Знак"/>
    <w:link w:val="af0"/>
    <w:rsid w:val="00A0290C"/>
    <w:rPr>
      <w:rFonts w:ascii="Tahoma" w:hAnsi="Tahoma" w:cs="Tahoma"/>
      <w:shd w:val="clear" w:color="auto" w:fill="000080"/>
    </w:rPr>
  </w:style>
  <w:style w:type="paragraph" w:styleId="af2">
    <w:name w:val="header"/>
    <w:basedOn w:val="a"/>
    <w:link w:val="af3"/>
    <w:rsid w:val="002A12F4"/>
    <w:pPr>
      <w:tabs>
        <w:tab w:val="center" w:pos="4677"/>
        <w:tab w:val="right" w:pos="9355"/>
      </w:tabs>
    </w:pPr>
  </w:style>
  <w:style w:type="character" w:customStyle="1" w:styleId="af3">
    <w:name w:val="Верхний колонтитул Знак"/>
    <w:link w:val="af2"/>
    <w:rsid w:val="00A0290C"/>
    <w:rPr>
      <w:sz w:val="24"/>
      <w:szCs w:val="24"/>
    </w:rPr>
  </w:style>
  <w:style w:type="paragraph" w:styleId="af4">
    <w:name w:val="footer"/>
    <w:basedOn w:val="a"/>
    <w:link w:val="af5"/>
    <w:uiPriority w:val="99"/>
    <w:rsid w:val="002A12F4"/>
    <w:pPr>
      <w:tabs>
        <w:tab w:val="center" w:pos="4677"/>
        <w:tab w:val="right" w:pos="9355"/>
      </w:tabs>
    </w:pPr>
  </w:style>
  <w:style w:type="character" w:customStyle="1" w:styleId="af5">
    <w:name w:val="Нижний колонтитул Знак"/>
    <w:link w:val="af4"/>
    <w:uiPriority w:val="99"/>
    <w:rsid w:val="00A0290C"/>
    <w:rPr>
      <w:sz w:val="24"/>
      <w:szCs w:val="24"/>
    </w:rPr>
  </w:style>
  <w:style w:type="paragraph" w:styleId="42">
    <w:name w:val="toc 4"/>
    <w:basedOn w:val="a"/>
    <w:next w:val="a"/>
    <w:autoRedefine/>
    <w:uiPriority w:val="39"/>
    <w:rsid w:val="00684C00"/>
    <w:pPr>
      <w:ind w:left="720"/>
    </w:pPr>
  </w:style>
  <w:style w:type="paragraph" w:customStyle="1" w:styleId="af6">
    <w:name w:val="Заголовок раздела"/>
    <w:basedOn w:val="10"/>
    <w:next w:val="a"/>
    <w:rsid w:val="000912D7"/>
    <w:pPr>
      <w:shd w:val="clear" w:color="auto" w:fill="C0C0C0"/>
    </w:pPr>
  </w:style>
  <w:style w:type="paragraph" w:customStyle="1" w:styleId="25">
    <w:name w:val="Стиль Заголовок раздела + Узор: Нет (Серый 25%)"/>
    <w:basedOn w:val="af6"/>
    <w:rsid w:val="000912D7"/>
    <w:pPr>
      <w:shd w:val="clear" w:color="auto" w:fill="008000"/>
    </w:pPr>
    <w:rPr>
      <w:shd w:val="clear" w:color="auto" w:fill="C0C0C0"/>
    </w:rPr>
  </w:style>
  <w:style w:type="paragraph" w:styleId="51">
    <w:name w:val="toc 5"/>
    <w:basedOn w:val="a"/>
    <w:next w:val="a"/>
    <w:uiPriority w:val="39"/>
    <w:rsid w:val="003F1B8B"/>
    <w:pPr>
      <w:ind w:left="960"/>
    </w:pPr>
    <w:rPr>
      <w:sz w:val="20"/>
    </w:rPr>
  </w:style>
  <w:style w:type="paragraph" w:customStyle="1" w:styleId="52">
    <w:name w:val="Заглавие 5"/>
    <w:basedOn w:val="a"/>
    <w:link w:val="53"/>
    <w:rsid w:val="00DE13D7"/>
    <w:pPr>
      <w:keepNext/>
      <w:keepLines/>
      <w:pBdr>
        <w:left w:val="thinThickSmallGap" w:sz="18" w:space="4" w:color="808080"/>
      </w:pBdr>
      <w:spacing w:after="0" w:line="360" w:lineRule="auto"/>
      <w:ind w:left="851"/>
      <w:outlineLvl w:val="4"/>
    </w:pPr>
    <w:rPr>
      <w:rFonts w:ascii="Arial" w:hAnsi="Arial"/>
      <w:i/>
      <w:sz w:val="16"/>
    </w:rPr>
  </w:style>
  <w:style w:type="character" w:customStyle="1" w:styleId="53">
    <w:name w:val="Заглавие 5 Знак"/>
    <w:link w:val="52"/>
    <w:rsid w:val="00DE13D7"/>
    <w:rPr>
      <w:rFonts w:ascii="Arial" w:hAnsi="Arial"/>
      <w:i/>
      <w:sz w:val="16"/>
      <w:szCs w:val="24"/>
    </w:rPr>
  </w:style>
  <w:style w:type="paragraph" w:styleId="af7">
    <w:name w:val="Title"/>
    <w:basedOn w:val="a"/>
    <w:next w:val="a"/>
    <w:link w:val="af8"/>
    <w:qFormat/>
    <w:rsid w:val="00A0290C"/>
    <w:pPr>
      <w:spacing w:before="240" w:after="60"/>
      <w:jc w:val="center"/>
      <w:outlineLvl w:val="0"/>
    </w:pPr>
    <w:rPr>
      <w:rFonts w:ascii="Cambria" w:hAnsi="Cambria"/>
      <w:b/>
      <w:bCs/>
      <w:kern w:val="28"/>
      <w:sz w:val="32"/>
      <w:szCs w:val="32"/>
    </w:rPr>
  </w:style>
  <w:style w:type="character" w:customStyle="1" w:styleId="af8">
    <w:name w:val="Заголовок Знак"/>
    <w:link w:val="af7"/>
    <w:rsid w:val="00A0290C"/>
    <w:rPr>
      <w:rFonts w:ascii="Cambria" w:hAnsi="Cambria"/>
      <w:b/>
      <w:bCs/>
      <w:kern w:val="28"/>
      <w:sz w:val="32"/>
      <w:szCs w:val="32"/>
    </w:rPr>
  </w:style>
  <w:style w:type="character" w:styleId="af9">
    <w:name w:val="Strong"/>
    <w:uiPriority w:val="22"/>
    <w:qFormat/>
    <w:rsid w:val="00A0290C"/>
    <w:rPr>
      <w:rFonts w:ascii="Verdana" w:eastAsia="Verdana" w:hAnsi="Verdana" w:hint="default"/>
      <w:b/>
      <w:bCs/>
      <w:sz w:val="20"/>
      <w:szCs w:val="20"/>
    </w:rPr>
  </w:style>
  <w:style w:type="character" w:styleId="afa">
    <w:name w:val="Emphasis"/>
    <w:qFormat/>
    <w:rsid w:val="00A0290C"/>
    <w:rPr>
      <w:i/>
      <w:iCs/>
    </w:rPr>
  </w:style>
  <w:style w:type="character" w:customStyle="1" w:styleId="afb">
    <w:name w:val="Основной текст Знак"/>
    <w:link w:val="afc"/>
    <w:rsid w:val="00A0290C"/>
    <w:rPr>
      <w:rFonts w:ascii="Verdana" w:hAnsi="Verdana"/>
      <w:szCs w:val="24"/>
    </w:rPr>
  </w:style>
  <w:style w:type="paragraph" w:styleId="afc">
    <w:name w:val="Body Text"/>
    <w:basedOn w:val="a"/>
    <w:link w:val="afb"/>
    <w:rsid w:val="00A0290C"/>
    <w:pPr>
      <w:spacing w:after="0"/>
    </w:pPr>
    <w:rPr>
      <w:rFonts w:ascii="Verdana" w:hAnsi="Verdana"/>
      <w:sz w:val="20"/>
    </w:rPr>
  </w:style>
  <w:style w:type="paragraph" w:customStyle="1" w:styleId="afd">
    <w:name w:val="Источник и дата"/>
    <w:basedOn w:val="a"/>
    <w:link w:val="Char1"/>
    <w:autoRedefine/>
    <w:rsid w:val="00A0290C"/>
    <w:pPr>
      <w:spacing w:before="720"/>
      <w:ind w:left="1440"/>
      <w:jc w:val="left"/>
    </w:pPr>
    <w:rPr>
      <w:rFonts w:ascii="Arial" w:hAnsi="Arial"/>
      <w:sz w:val="16"/>
      <w:szCs w:val="20"/>
    </w:rPr>
  </w:style>
  <w:style w:type="character" w:customStyle="1" w:styleId="Char1">
    <w:name w:val="Источник и дата Char"/>
    <w:link w:val="afd"/>
    <w:rsid w:val="00A0290C"/>
    <w:rPr>
      <w:rFonts w:ascii="Arial" w:hAnsi="Arial"/>
      <w:sz w:val="16"/>
    </w:rPr>
  </w:style>
  <w:style w:type="paragraph" w:customStyle="1" w:styleId="32">
    <w:name w:val="Заглавие 3"/>
    <w:basedOn w:val="3"/>
    <w:link w:val="3Char"/>
    <w:autoRedefine/>
    <w:rsid w:val="00A0290C"/>
    <w:pPr>
      <w:spacing w:before="240"/>
      <w:ind w:firstLine="0"/>
      <w:jc w:val="left"/>
    </w:pPr>
    <w:rPr>
      <w:rFonts w:eastAsia="Verdana"/>
      <w:sz w:val="28"/>
    </w:rPr>
  </w:style>
  <w:style w:type="character" w:customStyle="1" w:styleId="3Char">
    <w:name w:val="Заглавие 3 Char"/>
    <w:link w:val="32"/>
    <w:rsid w:val="00A0290C"/>
    <w:rPr>
      <w:rFonts w:ascii="Arial" w:eastAsia="Verdana" w:hAnsi="Arial" w:cs="Arial"/>
      <w:bCs/>
      <w:i/>
      <w:sz w:val="28"/>
      <w:szCs w:val="26"/>
      <w:lang w:val="ru-RU" w:eastAsia="ru-RU" w:bidi="ar-SA"/>
    </w:rPr>
  </w:style>
  <w:style w:type="paragraph" w:customStyle="1" w:styleId="afe">
    <w:name w:val="Подсветка"/>
    <w:basedOn w:val="ac"/>
    <w:link w:val="Char2"/>
    <w:rsid w:val="00A0290C"/>
    <w:pPr>
      <w:spacing w:line="360" w:lineRule="auto"/>
      <w:jc w:val="left"/>
    </w:pPr>
    <w:rPr>
      <w:rFonts w:ascii="Arial" w:hAnsi="Arial"/>
      <w:b/>
      <w:bCs/>
    </w:rPr>
  </w:style>
  <w:style w:type="character" w:customStyle="1" w:styleId="Char2">
    <w:name w:val="Подсветка Char"/>
    <w:link w:val="afe"/>
    <w:rsid w:val="00A0290C"/>
    <w:rPr>
      <w:rFonts w:ascii="Arial" w:eastAsia="Verdana" w:hAnsi="Arial"/>
      <w:b/>
      <w:bCs/>
      <w:color w:val="000000"/>
      <w:sz w:val="24"/>
      <w:szCs w:val="24"/>
      <w:lang w:val="ru-RU" w:eastAsia="ru-RU" w:bidi="ar-SA"/>
    </w:rPr>
  </w:style>
  <w:style w:type="paragraph" w:customStyle="1" w:styleId="1">
    <w:name w:val="Список1"/>
    <w:basedOn w:val="ac"/>
    <w:autoRedefine/>
    <w:rsid w:val="00A0290C"/>
    <w:pPr>
      <w:numPr>
        <w:numId w:val="12"/>
      </w:numPr>
      <w:spacing w:line="360" w:lineRule="auto"/>
      <w:jc w:val="left"/>
    </w:pPr>
    <w:rPr>
      <w:rFonts w:ascii="Arial" w:hAnsi="Arial"/>
      <w:iCs/>
      <w:sz w:val="20"/>
      <w:szCs w:val="20"/>
    </w:rPr>
  </w:style>
  <w:style w:type="paragraph" w:customStyle="1" w:styleId="aff">
    <w:name w:val="Пояснения"/>
    <w:basedOn w:val="ac"/>
    <w:link w:val="Char3"/>
    <w:autoRedefine/>
    <w:rsid w:val="00A0290C"/>
    <w:pPr>
      <w:spacing w:before="120" w:beforeAutospacing="0" w:after="120" w:afterAutospacing="0" w:line="360" w:lineRule="auto"/>
      <w:jc w:val="left"/>
    </w:pPr>
    <w:rPr>
      <w:rFonts w:ascii="Arial" w:hAnsi="Arial"/>
    </w:rPr>
  </w:style>
  <w:style w:type="character" w:customStyle="1" w:styleId="Char3">
    <w:name w:val="Пояснения Char"/>
    <w:link w:val="aff"/>
    <w:rsid w:val="00A0290C"/>
    <w:rPr>
      <w:rFonts w:ascii="Arial" w:eastAsia="Verdana" w:hAnsi="Arial"/>
      <w:color w:val="000000"/>
      <w:sz w:val="24"/>
      <w:szCs w:val="24"/>
      <w:lang w:val="ru-RU" w:eastAsia="ru-RU" w:bidi="ar-SA"/>
    </w:rPr>
  </w:style>
  <w:style w:type="paragraph" w:customStyle="1" w:styleId="aff0">
    <w:name w:val="Похожие сообщения источник и дата"/>
    <w:basedOn w:val="14"/>
    <w:link w:val="Char4"/>
    <w:autoRedefine/>
    <w:rsid w:val="00A0290C"/>
  </w:style>
  <w:style w:type="paragraph" w:customStyle="1" w:styleId="14">
    <w:name w:val="Похожие сообщения источник и дата1"/>
    <w:basedOn w:val="ae"/>
    <w:link w:val="1CharChar"/>
    <w:autoRedefine/>
    <w:rsid w:val="00A0290C"/>
    <w:pPr>
      <w:jc w:val="left"/>
    </w:pPr>
    <w:rPr>
      <w:sz w:val="16"/>
    </w:rPr>
  </w:style>
  <w:style w:type="character" w:customStyle="1" w:styleId="1CharChar">
    <w:name w:val="Похожие сообщения источник и дата1 Char Char"/>
    <w:link w:val="14"/>
    <w:rsid w:val="00A0290C"/>
    <w:rPr>
      <w:rFonts w:ascii="Arial" w:eastAsia="Verdana" w:hAnsi="Arial"/>
      <w:b/>
      <w:bCs/>
      <w:color w:val="808080"/>
      <w:sz w:val="16"/>
    </w:rPr>
  </w:style>
  <w:style w:type="character" w:customStyle="1" w:styleId="Char4">
    <w:name w:val="Похожие сообщения источник и дата Char"/>
    <w:basedOn w:val="1CharChar"/>
    <w:link w:val="aff0"/>
    <w:rsid w:val="00A0290C"/>
    <w:rPr>
      <w:rFonts w:ascii="Arial" w:eastAsia="Verdana" w:hAnsi="Arial"/>
      <w:b/>
      <w:bCs/>
      <w:color w:val="808080"/>
      <w:sz w:val="16"/>
    </w:rPr>
  </w:style>
  <w:style w:type="character" w:customStyle="1" w:styleId="aff1">
    <w:name w:val="Текст выноски Знак"/>
    <w:link w:val="aff2"/>
    <w:rsid w:val="00A0290C"/>
    <w:rPr>
      <w:rFonts w:ascii="Tahoma" w:hAnsi="Tahoma" w:cs="Tahoma"/>
      <w:sz w:val="16"/>
      <w:szCs w:val="16"/>
    </w:rPr>
  </w:style>
  <w:style w:type="paragraph" w:styleId="aff2">
    <w:name w:val="Balloon Text"/>
    <w:basedOn w:val="a"/>
    <w:link w:val="aff1"/>
    <w:rsid w:val="00A0290C"/>
    <w:pPr>
      <w:spacing w:after="0" w:line="360" w:lineRule="auto"/>
      <w:ind w:left="1440"/>
      <w:jc w:val="left"/>
    </w:pPr>
    <w:rPr>
      <w:rFonts w:ascii="Tahoma" w:hAnsi="Tahoma"/>
      <w:sz w:val="16"/>
      <w:szCs w:val="16"/>
    </w:rPr>
  </w:style>
  <w:style w:type="paragraph" w:customStyle="1" w:styleId="aff3">
    <w:name w:val="Содержание"/>
    <w:autoRedefine/>
    <w:rsid w:val="00A0290C"/>
    <w:pPr>
      <w:keepNext/>
      <w:keepLines/>
      <w:pageBreakBefore/>
      <w:spacing w:after="480"/>
    </w:pPr>
    <w:rPr>
      <w:rFonts w:ascii="Arial" w:eastAsia="Verdana" w:hAnsi="Arial" w:cs="Arial"/>
      <w:bCs/>
      <w:color w:val="333333"/>
      <w:kern w:val="32"/>
      <w:sz w:val="40"/>
      <w:szCs w:val="32"/>
    </w:rPr>
  </w:style>
  <w:style w:type="paragraph" w:customStyle="1" w:styleId="-">
    <w:name w:val="Текст документа - Выделенный"/>
    <w:basedOn w:val="ac"/>
    <w:link w:val="-Char"/>
    <w:rsid w:val="00A0290C"/>
    <w:pPr>
      <w:spacing w:line="360" w:lineRule="auto"/>
      <w:jc w:val="left"/>
    </w:pPr>
    <w:rPr>
      <w:rFonts w:ascii="Arial" w:hAnsi="Arial"/>
      <w:b/>
      <w:bCs/>
    </w:rPr>
  </w:style>
  <w:style w:type="character" w:customStyle="1" w:styleId="-Char">
    <w:name w:val="Текст документа - Выделенный Char"/>
    <w:link w:val="-"/>
    <w:rsid w:val="00A0290C"/>
    <w:rPr>
      <w:rFonts w:ascii="Arial" w:eastAsia="Verdana" w:hAnsi="Arial"/>
      <w:b/>
      <w:bCs/>
      <w:color w:val="000000"/>
      <w:sz w:val="24"/>
      <w:szCs w:val="24"/>
      <w:lang w:val="ru-RU" w:eastAsia="ru-RU" w:bidi="ar-SA"/>
    </w:rPr>
  </w:style>
  <w:style w:type="paragraph" w:styleId="aff4">
    <w:name w:val="Subtitle"/>
    <w:basedOn w:val="a"/>
    <w:next w:val="a"/>
    <w:link w:val="aff5"/>
    <w:qFormat/>
    <w:rsid w:val="00A0290C"/>
    <w:pPr>
      <w:spacing w:after="60"/>
      <w:jc w:val="center"/>
      <w:outlineLvl w:val="1"/>
    </w:pPr>
    <w:rPr>
      <w:rFonts w:ascii="Cambria" w:hAnsi="Cambria"/>
    </w:rPr>
  </w:style>
  <w:style w:type="character" w:customStyle="1" w:styleId="aff5">
    <w:name w:val="Подзаголовок Знак"/>
    <w:link w:val="aff4"/>
    <w:rsid w:val="00A0290C"/>
    <w:rPr>
      <w:rFonts w:ascii="Cambria" w:hAnsi="Cambria"/>
      <w:sz w:val="24"/>
      <w:szCs w:val="24"/>
    </w:rPr>
  </w:style>
  <w:style w:type="paragraph" w:customStyle="1" w:styleId="251">
    <w:name w:val="Стиль Заголовок раздела + Узор: Нет (Серый 25%)1"/>
    <w:basedOn w:val="af6"/>
    <w:next w:val="a"/>
    <w:rsid w:val="009D66A1"/>
    <w:pPr>
      <w:pageBreakBefore/>
    </w:pPr>
    <w:rPr>
      <w:shd w:val="clear" w:color="auto" w:fill="C0C0C0"/>
    </w:rPr>
  </w:style>
  <w:style w:type="paragraph" w:styleId="6">
    <w:name w:val="toc 6"/>
    <w:basedOn w:val="a"/>
    <w:next w:val="a"/>
    <w:autoRedefine/>
    <w:uiPriority w:val="39"/>
    <w:unhideWhenUsed/>
    <w:rsid w:val="0010169E"/>
    <w:pPr>
      <w:spacing w:after="100" w:line="259" w:lineRule="auto"/>
      <w:ind w:left="1100"/>
      <w:jc w:val="left"/>
    </w:pPr>
    <w:rPr>
      <w:rFonts w:ascii="Calibri" w:hAnsi="Calibri"/>
      <w:sz w:val="22"/>
      <w:szCs w:val="22"/>
    </w:rPr>
  </w:style>
  <w:style w:type="paragraph" w:styleId="70">
    <w:name w:val="toc 7"/>
    <w:basedOn w:val="a"/>
    <w:next w:val="a"/>
    <w:autoRedefine/>
    <w:uiPriority w:val="39"/>
    <w:unhideWhenUsed/>
    <w:rsid w:val="0010169E"/>
    <w:pPr>
      <w:spacing w:after="100" w:line="259" w:lineRule="auto"/>
      <w:ind w:left="1320"/>
      <w:jc w:val="left"/>
    </w:pPr>
    <w:rPr>
      <w:rFonts w:ascii="Calibri" w:hAnsi="Calibri"/>
      <w:sz w:val="22"/>
      <w:szCs w:val="22"/>
    </w:rPr>
  </w:style>
  <w:style w:type="paragraph" w:styleId="8">
    <w:name w:val="toc 8"/>
    <w:basedOn w:val="a"/>
    <w:next w:val="a"/>
    <w:autoRedefine/>
    <w:uiPriority w:val="39"/>
    <w:unhideWhenUsed/>
    <w:rsid w:val="0010169E"/>
    <w:pPr>
      <w:spacing w:after="100" w:line="259" w:lineRule="auto"/>
      <w:ind w:left="1540"/>
      <w:jc w:val="left"/>
    </w:pPr>
    <w:rPr>
      <w:rFonts w:ascii="Calibri" w:hAnsi="Calibri"/>
      <w:sz w:val="22"/>
      <w:szCs w:val="22"/>
    </w:rPr>
  </w:style>
  <w:style w:type="paragraph" w:styleId="9">
    <w:name w:val="toc 9"/>
    <w:basedOn w:val="a"/>
    <w:next w:val="a"/>
    <w:autoRedefine/>
    <w:uiPriority w:val="39"/>
    <w:unhideWhenUsed/>
    <w:rsid w:val="0010169E"/>
    <w:pPr>
      <w:spacing w:after="100" w:line="259" w:lineRule="auto"/>
      <w:ind w:left="1760"/>
      <w:jc w:val="left"/>
    </w:pPr>
    <w:rPr>
      <w:rFonts w:ascii="Calibri" w:hAnsi="Calibri"/>
      <w:sz w:val="22"/>
      <w:szCs w:val="22"/>
    </w:rPr>
  </w:style>
  <w:style w:type="paragraph" w:customStyle="1" w:styleId="doubtitle">
    <w:name w:val="doubtitle"/>
    <w:basedOn w:val="a"/>
    <w:rsid w:val="00E1422B"/>
    <w:pPr>
      <w:spacing w:before="105" w:after="105"/>
      <w:jc w:val="left"/>
    </w:pPr>
    <w:rPr>
      <w:rFonts w:ascii="Arial" w:hAnsi="Arial" w:cs="Arial"/>
      <w:color w:val="999999"/>
      <w:sz w:val="21"/>
      <w:szCs w:val="21"/>
    </w:rPr>
  </w:style>
  <w:style w:type="paragraph" w:customStyle="1" w:styleId="doubcontent">
    <w:name w:val="doubcontent"/>
    <w:basedOn w:val="a"/>
    <w:rsid w:val="0009547A"/>
    <w:pPr>
      <w:spacing w:before="150" w:after="150"/>
      <w:jc w:val="left"/>
    </w:pPr>
    <w:rPr>
      <w:rFonts w:ascii="Arial" w:hAnsi="Arial" w:cs="Arial"/>
      <w:color w:val="000000"/>
      <w:sz w:val="15"/>
      <w:szCs w:val="15"/>
    </w:rPr>
  </w:style>
  <w:style w:type="character" w:customStyle="1" w:styleId="doubsourcename">
    <w:name w:val="doubsourcename"/>
    <w:basedOn w:val="a0"/>
    <w:rsid w:val="0009547A"/>
  </w:style>
  <w:style w:type="character" w:customStyle="1" w:styleId="doubdocumentdate">
    <w:name w:val="doubdocumentdate"/>
    <w:basedOn w:val="a0"/>
    <w:rsid w:val="0009547A"/>
  </w:style>
  <w:style w:type="character" w:customStyle="1" w:styleId="doubheader1">
    <w:name w:val="doubheader1"/>
    <w:rsid w:val="0009547A"/>
    <w:rPr>
      <w:b/>
      <w:bCs/>
      <w:sz w:val="17"/>
      <w:szCs w:val="17"/>
    </w:rPr>
  </w:style>
  <w:style w:type="character" w:styleId="aff6">
    <w:name w:val="FollowedHyperlink"/>
    <w:rsid w:val="001B6274"/>
    <w:rPr>
      <w:color w:val="800080"/>
      <w:u w:val="single"/>
    </w:rPr>
  </w:style>
  <w:style w:type="character" w:customStyle="1" w:styleId="apple-converted-space">
    <w:name w:val="apple-converted-space"/>
    <w:rsid w:val="00511617"/>
  </w:style>
  <w:style w:type="character" w:styleId="aff7">
    <w:name w:val="Unresolved Mention"/>
    <w:basedOn w:val="a0"/>
    <w:uiPriority w:val="99"/>
    <w:semiHidden/>
    <w:unhideWhenUsed/>
    <w:rsid w:val="004520E7"/>
    <w:rPr>
      <w:color w:val="605E5C"/>
      <w:shd w:val="clear" w:color="auto" w:fill="E1DFDD"/>
    </w:rPr>
  </w:style>
  <w:style w:type="character" w:customStyle="1" w:styleId="50">
    <w:name w:val="Заголовок 5 Знак"/>
    <w:basedOn w:val="a0"/>
    <w:link w:val="5"/>
    <w:semiHidden/>
    <w:rsid w:val="003D3BAF"/>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067309">
      <w:bodyDiv w:val="1"/>
      <w:marLeft w:val="0"/>
      <w:marRight w:val="0"/>
      <w:marTop w:val="0"/>
      <w:marBottom w:val="0"/>
      <w:divBdr>
        <w:top w:val="none" w:sz="0" w:space="0" w:color="auto"/>
        <w:left w:val="none" w:sz="0" w:space="0" w:color="auto"/>
        <w:bottom w:val="none" w:sz="0" w:space="0" w:color="auto"/>
        <w:right w:val="none" w:sz="0" w:space="0" w:color="auto"/>
      </w:divBdr>
    </w:div>
    <w:div w:id="225646830">
      <w:bodyDiv w:val="1"/>
      <w:marLeft w:val="0"/>
      <w:marRight w:val="0"/>
      <w:marTop w:val="0"/>
      <w:marBottom w:val="0"/>
      <w:divBdr>
        <w:top w:val="none" w:sz="0" w:space="0" w:color="auto"/>
        <w:left w:val="none" w:sz="0" w:space="0" w:color="auto"/>
        <w:bottom w:val="none" w:sz="0" w:space="0" w:color="auto"/>
        <w:right w:val="none" w:sz="0" w:space="0" w:color="auto"/>
      </w:divBdr>
    </w:div>
    <w:div w:id="318195524">
      <w:bodyDiv w:val="1"/>
      <w:marLeft w:val="0"/>
      <w:marRight w:val="0"/>
      <w:marTop w:val="0"/>
      <w:marBottom w:val="0"/>
      <w:divBdr>
        <w:top w:val="none" w:sz="0" w:space="0" w:color="auto"/>
        <w:left w:val="none" w:sz="0" w:space="0" w:color="auto"/>
        <w:bottom w:val="none" w:sz="0" w:space="0" w:color="auto"/>
        <w:right w:val="none" w:sz="0" w:space="0" w:color="auto"/>
      </w:divBdr>
    </w:div>
    <w:div w:id="391468306">
      <w:bodyDiv w:val="1"/>
      <w:marLeft w:val="0"/>
      <w:marRight w:val="0"/>
      <w:marTop w:val="0"/>
      <w:marBottom w:val="0"/>
      <w:divBdr>
        <w:top w:val="none" w:sz="0" w:space="0" w:color="auto"/>
        <w:left w:val="none" w:sz="0" w:space="0" w:color="auto"/>
        <w:bottom w:val="none" w:sz="0" w:space="0" w:color="auto"/>
        <w:right w:val="none" w:sz="0" w:space="0" w:color="auto"/>
      </w:divBdr>
    </w:div>
    <w:div w:id="645595294">
      <w:bodyDiv w:val="1"/>
      <w:marLeft w:val="0"/>
      <w:marRight w:val="0"/>
      <w:marTop w:val="0"/>
      <w:marBottom w:val="0"/>
      <w:divBdr>
        <w:top w:val="none" w:sz="0" w:space="0" w:color="auto"/>
        <w:left w:val="none" w:sz="0" w:space="0" w:color="auto"/>
        <w:bottom w:val="none" w:sz="0" w:space="0" w:color="auto"/>
        <w:right w:val="none" w:sz="0" w:space="0" w:color="auto"/>
      </w:divBdr>
    </w:div>
    <w:div w:id="936014995">
      <w:bodyDiv w:val="1"/>
      <w:marLeft w:val="0"/>
      <w:marRight w:val="0"/>
      <w:marTop w:val="0"/>
      <w:marBottom w:val="0"/>
      <w:divBdr>
        <w:top w:val="none" w:sz="0" w:space="0" w:color="auto"/>
        <w:left w:val="none" w:sz="0" w:space="0" w:color="auto"/>
        <w:bottom w:val="none" w:sz="0" w:space="0" w:color="auto"/>
        <w:right w:val="none" w:sz="0" w:space="0" w:color="auto"/>
      </w:divBdr>
    </w:div>
    <w:div w:id="1080060222">
      <w:bodyDiv w:val="1"/>
      <w:marLeft w:val="0"/>
      <w:marRight w:val="0"/>
      <w:marTop w:val="0"/>
      <w:marBottom w:val="0"/>
      <w:divBdr>
        <w:top w:val="none" w:sz="0" w:space="0" w:color="auto"/>
        <w:left w:val="none" w:sz="0" w:space="0" w:color="auto"/>
        <w:bottom w:val="none" w:sz="0" w:space="0" w:color="auto"/>
        <w:right w:val="none" w:sz="0" w:space="0" w:color="auto"/>
      </w:divBdr>
    </w:div>
    <w:div w:id="1444769147">
      <w:bodyDiv w:val="1"/>
      <w:marLeft w:val="0"/>
      <w:marRight w:val="0"/>
      <w:marTop w:val="0"/>
      <w:marBottom w:val="0"/>
      <w:divBdr>
        <w:top w:val="none" w:sz="0" w:space="0" w:color="auto"/>
        <w:left w:val="none" w:sz="0" w:space="0" w:color="auto"/>
        <w:bottom w:val="none" w:sz="0" w:space="0" w:color="auto"/>
        <w:right w:val="none" w:sz="0" w:space="0" w:color="auto"/>
      </w:divBdr>
    </w:div>
    <w:div w:id="1489787208">
      <w:bodyDiv w:val="1"/>
      <w:marLeft w:val="0"/>
      <w:marRight w:val="0"/>
      <w:marTop w:val="0"/>
      <w:marBottom w:val="0"/>
      <w:divBdr>
        <w:top w:val="none" w:sz="0" w:space="0" w:color="auto"/>
        <w:left w:val="none" w:sz="0" w:space="0" w:color="auto"/>
        <w:bottom w:val="none" w:sz="0" w:space="0" w:color="auto"/>
        <w:right w:val="none" w:sz="0" w:space="0" w:color="auto"/>
      </w:divBdr>
    </w:div>
    <w:div w:id="1633057309">
      <w:bodyDiv w:val="1"/>
      <w:marLeft w:val="0"/>
      <w:marRight w:val="0"/>
      <w:marTop w:val="0"/>
      <w:marBottom w:val="0"/>
      <w:divBdr>
        <w:top w:val="none" w:sz="0" w:space="0" w:color="auto"/>
        <w:left w:val="none" w:sz="0" w:space="0" w:color="auto"/>
        <w:bottom w:val="none" w:sz="0" w:space="0" w:color="auto"/>
        <w:right w:val="none" w:sz="0" w:space="0" w:color="auto"/>
      </w:divBdr>
    </w:div>
    <w:div w:id="1653214556">
      <w:bodyDiv w:val="1"/>
      <w:marLeft w:val="0"/>
      <w:marRight w:val="0"/>
      <w:marTop w:val="0"/>
      <w:marBottom w:val="0"/>
      <w:divBdr>
        <w:top w:val="none" w:sz="0" w:space="0" w:color="auto"/>
        <w:left w:val="none" w:sz="0" w:space="0" w:color="auto"/>
        <w:bottom w:val="none" w:sz="0" w:space="0" w:color="auto"/>
        <w:right w:val="none" w:sz="0" w:space="0" w:color="auto"/>
      </w:divBdr>
    </w:div>
    <w:div w:id="1908102717">
      <w:bodyDiv w:val="1"/>
      <w:marLeft w:val="0"/>
      <w:marRight w:val="0"/>
      <w:marTop w:val="0"/>
      <w:marBottom w:val="0"/>
      <w:divBdr>
        <w:top w:val="none" w:sz="0" w:space="0" w:color="auto"/>
        <w:left w:val="none" w:sz="0" w:space="0" w:color="auto"/>
        <w:bottom w:val="none" w:sz="0" w:space="0" w:color="auto"/>
        <w:right w:val="none" w:sz="0" w:space="0" w:color="auto"/>
      </w:divBdr>
      <w:divsChild>
        <w:div w:id="1385527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evening-kazan.ru/analitika/articles/programma-dolgosrochnyh-sberezheniy-ne-haypanula-u-molodezhi" TargetMode="External"/><Relationship Id="rId21" Type="http://schemas.openxmlformats.org/officeDocument/2006/relationships/hyperlink" Target="https://prufy.ru/news/society/180767-ob_etom_pomalkivayut_no_predpensioneram_eto_seychas_vygodnee_lyubogo_vklada/" TargetMode="External"/><Relationship Id="rId42" Type="http://schemas.openxmlformats.org/officeDocument/2006/relationships/hyperlink" Target="https://ria.ru/20260222/pensiya-2076037704.html" TargetMode="External"/><Relationship Id="rId47" Type="http://schemas.openxmlformats.org/officeDocument/2006/relationships/hyperlink" Target="https://nsn.fm/society/deputat-bessarab-v-blizhaishie-20-let-pensionnyi-vozrast-v-rossii-ne-izmenitsya" TargetMode="External"/><Relationship Id="rId63" Type="http://schemas.openxmlformats.org/officeDocument/2006/relationships/hyperlink" Target="https://www.vedomosti.ru/ideas/personnel/articles/2026/02/20/1177822-serebryanie-kadri" TargetMode="External"/><Relationship Id="rId68" Type="http://schemas.openxmlformats.org/officeDocument/2006/relationships/hyperlink" Target="https://www.rbc.ru/quote/news/article/6994608c9a794731f87c1c4e" TargetMode="External"/><Relationship Id="rId84" Type="http://schemas.openxmlformats.org/officeDocument/2006/relationships/hyperlink" Target="https://baltija.eu/2026/02/19/kogda-cifry-krichat/" TargetMode="External"/><Relationship Id="rId89" Type="http://schemas.openxmlformats.org/officeDocument/2006/relationships/header" Target="header1.xml"/><Relationship Id="rId16" Type="http://schemas.openxmlformats.org/officeDocument/2006/relationships/hyperlink" Target="http://pbroker.ru/?p=81660" TargetMode="External"/><Relationship Id="rId11" Type="http://schemas.openxmlformats.org/officeDocument/2006/relationships/hyperlink" Target="http://pbroker.ru/?p=81654" TargetMode="External"/><Relationship Id="rId32" Type="http://schemas.openxmlformats.org/officeDocument/2006/relationships/hyperlink" Target="https://iz.ru/2046416/olga-anaseva/v-preklonnom-polozhenii-raznica-pensij-v-regionah-dostigla-rekordnyh-24-5-tysyach" TargetMode="External"/><Relationship Id="rId37" Type="http://schemas.openxmlformats.org/officeDocument/2006/relationships/hyperlink" Target="https://tass.ru/obschestvo/26506801" TargetMode="External"/><Relationship Id="rId53" Type="http://schemas.openxmlformats.org/officeDocument/2006/relationships/hyperlink" Target="https://finance.mail.ru/article/kak-rabotaet-pensionnaya-sistema-v-rossii-69198652/" TargetMode="External"/><Relationship Id="rId58" Type="http://schemas.openxmlformats.org/officeDocument/2006/relationships/hyperlink" Target="https://brief24.ru/news/2026/2/23/264387" TargetMode="External"/><Relationship Id="rId74" Type="http://schemas.openxmlformats.org/officeDocument/2006/relationships/hyperlink" Target="https://profile.ru/news/abroad/srednij-razmer-pensij-v-belorussii-uvelichilsya-pochti-v-dva-raza-za-pyat-let-1825122/" TargetMode="External"/><Relationship Id="rId79" Type="http://schemas.openxmlformats.org/officeDocument/2006/relationships/hyperlink" Target="https://digitalbusiness.kz/2026-02-23/v-enpf-podskazali-kuda-obrashchatsya-esli-obnaruzhena-nedostacha-na-pensionnih-schetah/" TargetMode="External"/><Relationship Id="rId5" Type="http://schemas.openxmlformats.org/officeDocument/2006/relationships/footnotes" Target="footnotes.xml"/><Relationship Id="rId90" Type="http://schemas.openxmlformats.org/officeDocument/2006/relationships/footer" Target="footer1.xml"/><Relationship Id="rId14" Type="http://schemas.openxmlformats.org/officeDocument/2006/relationships/hyperlink" Target="http://pbroker.ru/?p=81652" TargetMode="External"/><Relationship Id="rId22" Type="http://schemas.openxmlformats.org/officeDocument/2006/relationships/hyperlink" Target="https://www.mk-mari.ru/social/2026/02/22/mozhno-li-polozhit-na-schyot-pds-36000-rubley-a-cherez-god-zabrat-72-tys-rubley.html" TargetMode="External"/><Relationship Id="rId27" Type="http://schemas.openxmlformats.org/officeDocument/2006/relationships/hyperlink" Target="https://www.evening-kazan.ru/ekonomika/articles/igor-koh-dohodnost-investirovaniya-v-ramkah-pds-nizhe-chem-po-vkladam" TargetMode="External"/><Relationship Id="rId30" Type="http://schemas.openxmlformats.org/officeDocument/2006/relationships/hyperlink" Target="https://kamchatka-news.ru/society/2026/02/22/38544.html" TargetMode="External"/><Relationship Id="rId35" Type="http://schemas.openxmlformats.org/officeDocument/2006/relationships/hyperlink" Target="https://tass.ru/obschestvo/26522279" TargetMode="External"/><Relationship Id="rId43" Type="http://schemas.openxmlformats.org/officeDocument/2006/relationships/hyperlink" Target="https://ria.ru/20260224/pensiya-2076299192.html" TargetMode="External"/><Relationship Id="rId48" Type="http://schemas.openxmlformats.org/officeDocument/2006/relationships/hyperlink" Target="https://nsn.fm/society/deputat-bessarab-napomnila-komu-v-2026-godu-povysyat-pensii" TargetMode="External"/><Relationship Id="rId56" Type="http://schemas.openxmlformats.org/officeDocument/2006/relationships/hyperlink" Target="https://primpress.ru/article/131896" TargetMode="External"/><Relationship Id="rId64" Type="http://schemas.openxmlformats.org/officeDocument/2006/relationships/hyperlink" Target="https://www.vedomosti.ru/press_releases/2026/02/20/strahovanie-sveryaet-chasi-s-mirom-pochemu-rossiiskii-rinok-okazalsya-blizhe-k-globalnim-trendam-chem-prinyato-dumat" TargetMode="External"/><Relationship Id="rId69" Type="http://schemas.openxmlformats.org/officeDocument/2006/relationships/hyperlink" Target="https://vz.ru/economy/2026/2/22/1396466.html" TargetMode="External"/><Relationship Id="rId77" Type="http://schemas.openxmlformats.org/officeDocument/2006/relationships/hyperlink" Target="https://digitalbusiness.kz/2026-02-22/sravnili-pensii-v-kazahstane-i-u-sosedey-gde-pensioneri-zhivut-luchshe/" TargetMode="External"/><Relationship Id="rId8" Type="http://schemas.openxmlformats.org/officeDocument/2006/relationships/hyperlink" Target="https://tass.ru/novosti-partnerov/26514315" TargetMode="External"/><Relationship Id="rId51" Type="http://schemas.openxmlformats.org/officeDocument/2006/relationships/hyperlink" Target="https://fedpress.ru/news/77/society/3425944" TargetMode="External"/><Relationship Id="rId72" Type="http://schemas.openxmlformats.org/officeDocument/2006/relationships/hyperlink" Target="https://companies.rbc.ru/news/t0NfViTxIa/investitsii-50-stoit-li-nachinat-ili-uzhe-pozdno/" TargetMode="External"/><Relationship Id="rId80" Type="http://schemas.openxmlformats.org/officeDocument/2006/relationships/hyperlink" Target="https://finratings.kz/news/11982-kazakhstantsam-obiasnili-pochemu-ikh-pensiia-mozhet-okazatsia-nizhe-ozhidanii/" TargetMode="External"/><Relationship Id="rId85" Type="http://schemas.openxmlformats.org/officeDocument/2006/relationships/hyperlink" Target="https://rus.jauns.lv/article/novosti/697425-eto-oznacaet-bednye-gody-starosti-glava-banka-latvii-ob-idee-dobrovolnogo-vtorogo-pensionnogo-urovnia" TargetMode="External"/><Relationship Id="rId3" Type="http://schemas.openxmlformats.org/officeDocument/2006/relationships/settings" Target="settings.xml"/><Relationship Id="rId12" Type="http://schemas.openxmlformats.org/officeDocument/2006/relationships/hyperlink" Target="http://pbroker.ru/?p=81664" TargetMode="External"/><Relationship Id="rId17" Type="http://schemas.openxmlformats.org/officeDocument/2006/relationships/hyperlink" Target="http://pbroker.ru/?p=81656" TargetMode="External"/><Relationship Id="rId25" Type="http://schemas.openxmlformats.org/officeDocument/2006/relationships/image" Target="media/image4.jpeg"/><Relationship Id="rId33" Type="http://schemas.openxmlformats.org/officeDocument/2006/relationships/hyperlink" Target="https://ria.ru/20260221/pensiya-2076026718.html" TargetMode="External"/><Relationship Id="rId38" Type="http://schemas.openxmlformats.org/officeDocument/2006/relationships/hyperlink" Target="https://russian.rt.com/russia/news/1598101-pensiya-2026-rossiya" TargetMode="External"/><Relationship Id="rId46" Type="http://schemas.openxmlformats.org/officeDocument/2006/relationships/hyperlink" Target="https://moscow.media/moscow/421833967/" TargetMode="External"/><Relationship Id="rId59" Type="http://schemas.openxmlformats.org/officeDocument/2006/relationships/hyperlink" Target="https://svpressa.ru/society/article/503585/?notd=1" TargetMode="External"/><Relationship Id="rId67" Type="http://schemas.openxmlformats.org/officeDocument/2006/relationships/hyperlink" Target="https://www.interfax.ru/business/1073879" TargetMode="External"/><Relationship Id="rId20" Type="http://schemas.openxmlformats.org/officeDocument/2006/relationships/hyperlink" Target="https://svpressa.ru/economy/article/503173/" TargetMode="External"/><Relationship Id="rId41" Type="http://schemas.openxmlformats.org/officeDocument/2006/relationships/hyperlink" Target="https://ria.ru/20260221/pensiya-2075912028.html" TargetMode="External"/><Relationship Id="rId54" Type="http://schemas.openxmlformats.org/officeDocument/2006/relationships/hyperlink" Target="https://www.vbr.ru/sovety/help/pensii/dosrocnaya-pensiya-2023-polnii-spisok/" TargetMode="External"/><Relationship Id="rId62" Type="http://schemas.openxmlformats.org/officeDocument/2006/relationships/hyperlink" Target="https://www.kommersant.ru/doc/8443578" TargetMode="External"/><Relationship Id="rId70" Type="http://schemas.openxmlformats.org/officeDocument/2006/relationships/hyperlink" Target="https://vlg.aif.ru/dontknows/society/kakie-novye-lgoty-po-ndfl-i-nalogovye-vychety-poyavilis-v-2026-godu" TargetMode="External"/><Relationship Id="rId75" Type="http://schemas.openxmlformats.org/officeDocument/2006/relationships/hyperlink" Target="https://almaty.tv/ru/news/obschestvo/pensionnyj-vozrast-v-kazakhstane-novye-pravila-dla-muzcin-i-zensin-3" TargetMode="External"/><Relationship Id="rId83" Type="http://schemas.openxmlformats.org/officeDocument/2006/relationships/hyperlink" Target="https://monocle.ru/2026/02/20/v-seredine-xxi-veka-nemtsev-budet-stolko-zhe-skolko-v-kontse-proshlogo-veka/" TargetMode="External"/><Relationship Id="rId88" Type="http://schemas.openxmlformats.org/officeDocument/2006/relationships/hyperlink" Target="https://overclockers.ru/blog/kosmos_news/show/250304/Fast-Company-v-SShA-vse-bol-she-pozhilyh-ljudej-vozvraschajutsya-k-rabote-posle-vyhoda-na-pensiju"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vedomosti.ru/press_releases/2026/02/20/ekspert-npf-buduschee-uspeh-vnedreniya-hr-tech--vovlechennost-cheloveka-i-upravlencheskie-dogovorennosti" TargetMode="External"/><Relationship Id="rId23" Type="http://schemas.openxmlformats.org/officeDocument/2006/relationships/image" Target="media/image2.jpeg"/><Relationship Id="rId28" Type="http://schemas.openxmlformats.org/officeDocument/2006/relationships/hyperlink" Target="http://sovch.chuvashia.com/?p=290413" TargetMode="External"/><Relationship Id="rId36" Type="http://schemas.openxmlformats.org/officeDocument/2006/relationships/hyperlink" Target="http://www.finmarket.ru/news/6566234" TargetMode="External"/><Relationship Id="rId49" Type="http://schemas.openxmlformats.org/officeDocument/2006/relationships/hyperlink" Target="https://nsn.fm/society/v-souze-pensionerov-prizvali-vvesti-ponyatie-mediannoi-pensii" TargetMode="External"/><Relationship Id="rId57" Type="http://schemas.openxmlformats.org/officeDocument/2006/relationships/hyperlink" Target="https://brief24.ru/news/2026/2/23/264360" TargetMode="External"/><Relationship Id="rId10" Type="http://schemas.openxmlformats.org/officeDocument/2006/relationships/hyperlink" Target="https://www.napf.ru/news/napf_news_market/rossiyane-stali-bolshe-otkladyvat-na-pensiyu-s-rabotodatelem/" TargetMode="External"/><Relationship Id="rId31" Type="http://schemas.openxmlformats.org/officeDocument/2006/relationships/hyperlink" Target="https://progorod76.ru/news/98286" TargetMode="External"/><Relationship Id="rId44" Type="http://schemas.openxmlformats.org/officeDocument/2006/relationships/hyperlink" Target="https://tass.ru/ekonomika/26522005" TargetMode="External"/><Relationship Id="rId52" Type="http://schemas.openxmlformats.org/officeDocument/2006/relationships/hyperlink" Target="https://www.gazeta.ru/business/news/2026/02/20/27896953.shtml" TargetMode="External"/><Relationship Id="rId60" Type="http://schemas.openxmlformats.org/officeDocument/2006/relationships/hyperlink" Target="https://www.ptoday.ru/10045-po-prosbam-grazhdan-valentina-tereshkova-utverzhdaet-chto-rossijane-sami-prosjat-podnjat-pensionnyj-vozrast.html" TargetMode="External"/><Relationship Id="rId65" Type="http://schemas.openxmlformats.org/officeDocument/2006/relationships/image" Target="media/image5.jpeg"/><Relationship Id="rId73" Type="http://schemas.openxmlformats.org/officeDocument/2006/relationships/hyperlink" Target="https://nv.am/vo-chto-pensionnye-fondy-armenii-investirovali-nakopleniya-v-2025-godu/" TargetMode="External"/><Relationship Id="rId78" Type="http://schemas.openxmlformats.org/officeDocument/2006/relationships/hyperlink" Target="https://digitalbusiness.kz/2026-02-23/pensionnih-izlishkov-u-kazahstantsev-mozhet-stat-menshe-i-dazhe-bez-izjyatiya/" TargetMode="External"/><Relationship Id="rId81" Type="http://schemas.openxmlformats.org/officeDocument/2006/relationships/hyperlink" Target="https://caravan-info.kg/ru/obschestvo/508886-za-god-kyrgyzstantsy-zabrali-bolee-6-mlrd-somov-iz-pensionnyh-nakopleniy-na-ipoteku-i-lechenie.html" TargetMode="External"/><Relationship Id="rId86" Type="http://schemas.openxmlformats.org/officeDocument/2006/relationships/hyperlink" Target="https://obzor.lt/news/n121371.html" TargetMode="External"/><Relationship Id="rId4" Type="http://schemas.openxmlformats.org/officeDocument/2006/relationships/webSettings" Target="webSettings.xml"/><Relationship Id="rId9" Type="http://schemas.openxmlformats.org/officeDocument/2006/relationships/hyperlink" Target="https://www.vedomosti.ru/finance/news/2026/02/20/1177730-korporativnuyu-pensiyu" TargetMode="External"/><Relationship Id="rId13" Type="http://schemas.openxmlformats.org/officeDocument/2006/relationships/hyperlink" Target="https://companies.rbc.ru/news/VZdQspAIkL/rossiyane-ne-gotovyi-doveryat-svoi-dolgosrochnyie-sberezheniya-nejrosetyam/" TargetMode="External"/><Relationship Id="rId18" Type="http://schemas.openxmlformats.org/officeDocument/2006/relationships/hyperlink" Target="https://pnz.ru/finance/minimum-5-let-pensioneram-otlozhat-poluchenie-gosudarstvennyh-nakoplenij/" TargetMode="External"/><Relationship Id="rId39" Type="http://schemas.openxmlformats.org/officeDocument/2006/relationships/hyperlink" Target="https://tass.ru/ekonomika/26517411" TargetMode="External"/><Relationship Id="rId34" Type="http://schemas.openxmlformats.org/officeDocument/2006/relationships/hyperlink" Target="https://ria.ru/20260221/pensionery-2075914092.html" TargetMode="External"/><Relationship Id="rId50" Type="http://schemas.openxmlformats.org/officeDocument/2006/relationships/hyperlink" Target="https://argumenti.ru/society/2026/02/987748" TargetMode="External"/><Relationship Id="rId55" Type="http://schemas.openxmlformats.org/officeDocument/2006/relationships/hyperlink" Target="https://primpress.ru/article/131898" TargetMode="External"/><Relationship Id="rId76" Type="http://schemas.openxmlformats.org/officeDocument/2006/relationships/hyperlink" Target="https://almalife.kz/society/7721-pensionnyj-annuitet-kak-prevratit-nakopleniya-v-pozhiznennyj-dokhod" TargetMode="External"/><Relationship Id="rId7" Type="http://schemas.openxmlformats.org/officeDocument/2006/relationships/image" Target="media/image1.png"/><Relationship Id="rId71" Type="http://schemas.openxmlformats.org/officeDocument/2006/relationships/hyperlink" Target="https://tsargrad.tv/news/cb-vyrastil-diktatora-jekonomiki-v-rossii-pechalnye-cifry-privjol-malofeev-nechemu-udivljatsja_1567575"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www.mk-donbass.ru/economics/2026/02/20/zhiteli-lnr-s-momenta-zapuska-programmy-dolgosrochnykh-sberezheniy-zaklyuchili-pochti-155-tys-dogovorov.html" TargetMode="External"/><Relationship Id="rId24" Type="http://schemas.openxmlformats.org/officeDocument/2006/relationships/image" Target="media/image3.jpeg"/><Relationship Id="rId40" Type="http://schemas.openxmlformats.org/officeDocument/2006/relationships/hyperlink" Target="https://tass.ru/obschestvo/26527123" TargetMode="External"/><Relationship Id="rId45" Type="http://schemas.openxmlformats.org/officeDocument/2006/relationships/hyperlink" Target="https://lenta.ru/news/2026/02/21/v-gosdume-zayavili-o-povyshenii-pensiy-dlya-odnoy-kategorii-rossiyan-s-1-marta/" TargetMode="External"/><Relationship Id="rId66" Type="http://schemas.openxmlformats.org/officeDocument/2006/relationships/hyperlink" Target="https://www.kommersant.ru/doc/8460876" TargetMode="External"/><Relationship Id="rId87" Type="http://schemas.openxmlformats.org/officeDocument/2006/relationships/hyperlink" Target="https://elitetrader.ru/index.php?newsid=768886" TargetMode="External"/><Relationship Id="rId61" Type="http://schemas.openxmlformats.org/officeDocument/2006/relationships/hyperlink" Target="https://progorodnn.ru/news/146826" TargetMode="External"/><Relationship Id="rId82" Type="http://schemas.openxmlformats.org/officeDocument/2006/relationships/hyperlink" Target="https://anhor.uz/news/uzbekistan-603/" TargetMode="External"/><Relationship Id="rId19" Type="http://schemas.openxmlformats.org/officeDocument/2006/relationships/hyperlink" Target="https://www.klerk.ru/buh/news/68022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124</Pages>
  <Words>48222</Words>
  <Characters>274868</Characters>
  <Application>Microsoft Office Word</Application>
  <DocSecurity>0</DocSecurity>
  <Lines>2290</Lines>
  <Paragraphs>644</Paragraphs>
  <ScaleCrop>false</ScaleCrop>
  <HeadingPairs>
    <vt:vector size="2" baseType="variant">
      <vt:variant>
        <vt:lpstr>Название</vt:lpstr>
      </vt:variant>
      <vt:variant>
        <vt:i4>1</vt:i4>
      </vt:variant>
    </vt:vector>
  </HeadingPairs>
  <TitlesOfParts>
    <vt:vector size="1" baseType="lpstr">
      <vt:lpstr>НАПФ</vt:lpstr>
    </vt:vector>
  </TitlesOfParts>
  <Company>SPecialiST RePack</Company>
  <LinksUpToDate>false</LinksUpToDate>
  <CharactersWithSpaces>322446</CharactersWithSpaces>
  <SharedDoc>false</SharedDoc>
  <HLinks>
    <vt:vector size="126" baseType="variant">
      <vt:variant>
        <vt:i4>1245241</vt:i4>
      </vt:variant>
      <vt:variant>
        <vt:i4>122</vt:i4>
      </vt:variant>
      <vt:variant>
        <vt:i4>0</vt:i4>
      </vt:variant>
      <vt:variant>
        <vt:i4>5</vt:i4>
      </vt:variant>
      <vt:variant>
        <vt:lpwstr/>
      </vt:variant>
      <vt:variant>
        <vt:lpwstr>_Toc417636952</vt:lpwstr>
      </vt:variant>
      <vt:variant>
        <vt:i4>1245241</vt:i4>
      </vt:variant>
      <vt:variant>
        <vt:i4>116</vt:i4>
      </vt:variant>
      <vt:variant>
        <vt:i4>0</vt:i4>
      </vt:variant>
      <vt:variant>
        <vt:i4>5</vt:i4>
      </vt:variant>
      <vt:variant>
        <vt:lpwstr/>
      </vt:variant>
      <vt:variant>
        <vt:lpwstr>_Toc417636951</vt:lpwstr>
      </vt:variant>
      <vt:variant>
        <vt:i4>1245241</vt:i4>
      </vt:variant>
      <vt:variant>
        <vt:i4>110</vt:i4>
      </vt:variant>
      <vt:variant>
        <vt:i4>0</vt:i4>
      </vt:variant>
      <vt:variant>
        <vt:i4>5</vt:i4>
      </vt:variant>
      <vt:variant>
        <vt:lpwstr/>
      </vt:variant>
      <vt:variant>
        <vt:lpwstr>_Toc417636950</vt:lpwstr>
      </vt:variant>
      <vt:variant>
        <vt:i4>1179705</vt:i4>
      </vt:variant>
      <vt:variant>
        <vt:i4>104</vt:i4>
      </vt:variant>
      <vt:variant>
        <vt:i4>0</vt:i4>
      </vt:variant>
      <vt:variant>
        <vt:i4>5</vt:i4>
      </vt:variant>
      <vt:variant>
        <vt:lpwstr/>
      </vt:variant>
      <vt:variant>
        <vt:lpwstr>_Toc417636949</vt:lpwstr>
      </vt:variant>
      <vt:variant>
        <vt:i4>1179705</vt:i4>
      </vt:variant>
      <vt:variant>
        <vt:i4>98</vt:i4>
      </vt:variant>
      <vt:variant>
        <vt:i4>0</vt:i4>
      </vt:variant>
      <vt:variant>
        <vt:i4>5</vt:i4>
      </vt:variant>
      <vt:variant>
        <vt:lpwstr/>
      </vt:variant>
      <vt:variant>
        <vt:lpwstr>_Toc417636948</vt:lpwstr>
      </vt:variant>
      <vt:variant>
        <vt:i4>1179705</vt:i4>
      </vt:variant>
      <vt:variant>
        <vt:i4>92</vt:i4>
      </vt:variant>
      <vt:variant>
        <vt:i4>0</vt:i4>
      </vt:variant>
      <vt:variant>
        <vt:i4>5</vt:i4>
      </vt:variant>
      <vt:variant>
        <vt:lpwstr/>
      </vt:variant>
      <vt:variant>
        <vt:lpwstr>_Toc417636947</vt:lpwstr>
      </vt:variant>
      <vt:variant>
        <vt:i4>1179705</vt:i4>
      </vt:variant>
      <vt:variant>
        <vt:i4>86</vt:i4>
      </vt:variant>
      <vt:variant>
        <vt:i4>0</vt:i4>
      </vt:variant>
      <vt:variant>
        <vt:i4>5</vt:i4>
      </vt:variant>
      <vt:variant>
        <vt:lpwstr/>
      </vt:variant>
      <vt:variant>
        <vt:lpwstr>_Toc417636946</vt:lpwstr>
      </vt:variant>
      <vt:variant>
        <vt:i4>1179705</vt:i4>
      </vt:variant>
      <vt:variant>
        <vt:i4>80</vt:i4>
      </vt:variant>
      <vt:variant>
        <vt:i4>0</vt:i4>
      </vt:variant>
      <vt:variant>
        <vt:i4>5</vt:i4>
      </vt:variant>
      <vt:variant>
        <vt:lpwstr/>
      </vt:variant>
      <vt:variant>
        <vt:lpwstr>_Toc417636945</vt:lpwstr>
      </vt:variant>
      <vt:variant>
        <vt:i4>1179705</vt:i4>
      </vt:variant>
      <vt:variant>
        <vt:i4>74</vt:i4>
      </vt:variant>
      <vt:variant>
        <vt:i4>0</vt:i4>
      </vt:variant>
      <vt:variant>
        <vt:i4>5</vt:i4>
      </vt:variant>
      <vt:variant>
        <vt:lpwstr/>
      </vt:variant>
      <vt:variant>
        <vt:lpwstr>_Toc417636944</vt:lpwstr>
      </vt:variant>
      <vt:variant>
        <vt:i4>1179705</vt:i4>
      </vt:variant>
      <vt:variant>
        <vt:i4>68</vt:i4>
      </vt:variant>
      <vt:variant>
        <vt:i4>0</vt:i4>
      </vt:variant>
      <vt:variant>
        <vt:i4>5</vt:i4>
      </vt:variant>
      <vt:variant>
        <vt:lpwstr/>
      </vt:variant>
      <vt:variant>
        <vt:lpwstr>_Toc417636943</vt:lpwstr>
      </vt:variant>
      <vt:variant>
        <vt:i4>1179705</vt:i4>
      </vt:variant>
      <vt:variant>
        <vt:i4>62</vt:i4>
      </vt:variant>
      <vt:variant>
        <vt:i4>0</vt:i4>
      </vt:variant>
      <vt:variant>
        <vt:i4>5</vt:i4>
      </vt:variant>
      <vt:variant>
        <vt:lpwstr/>
      </vt:variant>
      <vt:variant>
        <vt:lpwstr>_Toc417636942</vt:lpwstr>
      </vt:variant>
      <vt:variant>
        <vt:i4>1179705</vt:i4>
      </vt:variant>
      <vt:variant>
        <vt:i4>56</vt:i4>
      </vt:variant>
      <vt:variant>
        <vt:i4>0</vt:i4>
      </vt:variant>
      <vt:variant>
        <vt:i4>5</vt:i4>
      </vt:variant>
      <vt:variant>
        <vt:lpwstr/>
      </vt:variant>
      <vt:variant>
        <vt:lpwstr>_Toc417636941</vt:lpwstr>
      </vt:variant>
      <vt:variant>
        <vt:i4>1179705</vt:i4>
      </vt:variant>
      <vt:variant>
        <vt:i4>50</vt:i4>
      </vt:variant>
      <vt:variant>
        <vt:i4>0</vt:i4>
      </vt:variant>
      <vt:variant>
        <vt:i4>5</vt:i4>
      </vt:variant>
      <vt:variant>
        <vt:lpwstr/>
      </vt:variant>
      <vt:variant>
        <vt:lpwstr>_Toc417636940</vt:lpwstr>
      </vt:variant>
      <vt:variant>
        <vt:i4>1376313</vt:i4>
      </vt:variant>
      <vt:variant>
        <vt:i4>44</vt:i4>
      </vt:variant>
      <vt:variant>
        <vt:i4>0</vt:i4>
      </vt:variant>
      <vt:variant>
        <vt:i4>5</vt:i4>
      </vt:variant>
      <vt:variant>
        <vt:lpwstr/>
      </vt:variant>
      <vt:variant>
        <vt:lpwstr>_Toc417636939</vt:lpwstr>
      </vt:variant>
      <vt:variant>
        <vt:i4>1376313</vt:i4>
      </vt:variant>
      <vt:variant>
        <vt:i4>38</vt:i4>
      </vt:variant>
      <vt:variant>
        <vt:i4>0</vt:i4>
      </vt:variant>
      <vt:variant>
        <vt:i4>5</vt:i4>
      </vt:variant>
      <vt:variant>
        <vt:lpwstr/>
      </vt:variant>
      <vt:variant>
        <vt:lpwstr>_Toc417636938</vt:lpwstr>
      </vt:variant>
      <vt:variant>
        <vt:i4>1376313</vt:i4>
      </vt:variant>
      <vt:variant>
        <vt:i4>32</vt:i4>
      </vt:variant>
      <vt:variant>
        <vt:i4>0</vt:i4>
      </vt:variant>
      <vt:variant>
        <vt:i4>5</vt:i4>
      </vt:variant>
      <vt:variant>
        <vt:lpwstr/>
      </vt:variant>
      <vt:variant>
        <vt:lpwstr>_Toc417636937</vt:lpwstr>
      </vt:variant>
      <vt:variant>
        <vt:i4>1376313</vt:i4>
      </vt:variant>
      <vt:variant>
        <vt:i4>26</vt:i4>
      </vt:variant>
      <vt:variant>
        <vt:i4>0</vt:i4>
      </vt:variant>
      <vt:variant>
        <vt:i4>5</vt:i4>
      </vt:variant>
      <vt:variant>
        <vt:lpwstr/>
      </vt:variant>
      <vt:variant>
        <vt:lpwstr>_Toc417636936</vt:lpwstr>
      </vt:variant>
      <vt:variant>
        <vt:i4>1376313</vt:i4>
      </vt:variant>
      <vt:variant>
        <vt:i4>20</vt:i4>
      </vt:variant>
      <vt:variant>
        <vt:i4>0</vt:i4>
      </vt:variant>
      <vt:variant>
        <vt:i4>5</vt:i4>
      </vt:variant>
      <vt:variant>
        <vt:lpwstr/>
      </vt:variant>
      <vt:variant>
        <vt:lpwstr>_Toc417636935</vt:lpwstr>
      </vt:variant>
      <vt:variant>
        <vt:i4>1376313</vt:i4>
      </vt:variant>
      <vt:variant>
        <vt:i4>14</vt:i4>
      </vt:variant>
      <vt:variant>
        <vt:i4>0</vt:i4>
      </vt:variant>
      <vt:variant>
        <vt:i4>5</vt:i4>
      </vt:variant>
      <vt:variant>
        <vt:lpwstr/>
      </vt:variant>
      <vt:variant>
        <vt:lpwstr>_Toc417636934</vt:lpwstr>
      </vt:variant>
      <vt:variant>
        <vt:i4>1376313</vt:i4>
      </vt:variant>
      <vt:variant>
        <vt:i4>8</vt:i4>
      </vt:variant>
      <vt:variant>
        <vt:i4>0</vt:i4>
      </vt:variant>
      <vt:variant>
        <vt:i4>5</vt:i4>
      </vt:variant>
      <vt:variant>
        <vt:lpwstr/>
      </vt:variant>
      <vt:variant>
        <vt:lpwstr>_Toc417636933</vt:lpwstr>
      </vt:variant>
      <vt:variant>
        <vt:i4>70320171</vt:i4>
      </vt:variant>
      <vt:variant>
        <vt:i4>0</vt:i4>
      </vt:variant>
      <vt:variant>
        <vt:i4>0</vt:i4>
      </vt:variant>
      <vt:variant>
        <vt:i4>5</vt:i4>
      </vt:variant>
      <vt:variant>
        <vt:lpwstr>http://и-консалтинг.рф/</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НАПФ</dc:title>
  <dc:subject>НАПФ</dc:subject>
  <dc:creator>НАПФ</dc:creator>
  <cp:keywords>НАПФ</cp:keywords>
  <cp:lastModifiedBy>Иван Коломацкий</cp:lastModifiedBy>
  <cp:revision>3</cp:revision>
  <cp:lastPrinted>2026-02-24T05:04:00Z</cp:lastPrinted>
  <dcterms:created xsi:type="dcterms:W3CDTF">2026-02-24T05:04:00Z</dcterms:created>
  <dcterms:modified xsi:type="dcterms:W3CDTF">2026-02-24T05:04:00Z</dcterms:modified>
  <cp:category>НАПФ</cp:category>
  <cp:contentStatus>И-Консалтинг</cp:contentStatus>
</cp:coreProperties>
</file>